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EBC531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8D20AA">
        <w:t>5</w:t>
      </w:r>
      <w:r w:rsidRPr="00CE0424">
        <w:tab/>
      </w:r>
      <w:r w:rsidRPr="00CE0424">
        <w:rPr>
          <w:sz w:val="32"/>
          <w:szCs w:val="32"/>
        </w:rPr>
        <w:t xml:space="preserve">Tdoc </w:t>
      </w:r>
      <w:bookmarkStart w:id="0" w:name="_Hlk142639566"/>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bookmarkEnd w:id="0"/>
      <w:r w:rsidR="00F30D56" w:rsidRPr="00F30D56">
        <w:rPr>
          <w:sz w:val="32"/>
          <w:szCs w:val="32"/>
        </w:rPr>
        <w:t>12275</w:t>
      </w:r>
    </w:p>
    <w:p w14:paraId="0CE7B7E6" w14:textId="22DCE8A1" w:rsidR="00E90E49" w:rsidRPr="00CE0424" w:rsidRDefault="008D20AA" w:rsidP="00311702">
      <w:pPr>
        <w:pStyle w:val="3GPPHeader"/>
      </w:pPr>
      <w:r>
        <w:t>Chicago, USA, November 13</w:t>
      </w:r>
      <w:r w:rsidRPr="008D20AA">
        <w:rPr>
          <w:vertAlign w:val="superscript"/>
        </w:rPr>
        <w:t>th</w:t>
      </w:r>
      <w:r>
        <w:t xml:space="preserve"> – 17</w:t>
      </w:r>
      <w:r w:rsidRPr="008D20AA">
        <w:rPr>
          <w:vertAlign w:val="superscript"/>
        </w:rPr>
        <w:t>th</w:t>
      </w:r>
      <w:r w:rsidR="0006526C">
        <w:t>,</w:t>
      </w:r>
      <w:r w:rsidR="0006526C" w:rsidRPr="0006526C">
        <w:t xml:space="preserve"> </w:t>
      </w:r>
      <w:r w:rsidR="0006526C">
        <w:t>2023</w:t>
      </w:r>
    </w:p>
    <w:p w14:paraId="3086AC07" w14:textId="77777777" w:rsidR="00E90E49" w:rsidRPr="00CE0424" w:rsidRDefault="00E90E49" w:rsidP="00357380">
      <w:pPr>
        <w:pStyle w:val="3GPPHeader"/>
      </w:pPr>
    </w:p>
    <w:p w14:paraId="3982483C" w14:textId="4E9F42A3" w:rsidR="00E90E49" w:rsidRPr="005968C8" w:rsidRDefault="00E90E49" w:rsidP="00311702">
      <w:pPr>
        <w:pStyle w:val="3GPPHeader"/>
        <w:rPr>
          <w:sz w:val="22"/>
        </w:rPr>
      </w:pPr>
      <w:r w:rsidRPr="005968C8">
        <w:rPr>
          <w:sz w:val="22"/>
        </w:rPr>
        <w:t>Agenda Item:</w:t>
      </w:r>
      <w:r w:rsidRPr="005968C8">
        <w:rPr>
          <w:sz w:val="22"/>
        </w:rPr>
        <w:tab/>
      </w:r>
      <w:r w:rsidR="003D649C">
        <w:rPr>
          <w:sz w:val="22"/>
        </w:rPr>
        <w:t>8.7.</w:t>
      </w:r>
      <w:r w:rsidR="00B3547B" w:rsidRPr="005968C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0F022AF" w:rsidR="00E90E49" w:rsidRPr="00CE0424" w:rsidRDefault="003D3C45" w:rsidP="00311702">
      <w:pPr>
        <w:pStyle w:val="3GPPHeader"/>
        <w:rPr>
          <w:sz w:val="22"/>
        </w:rPr>
      </w:pPr>
      <w:r>
        <w:rPr>
          <w:sz w:val="22"/>
        </w:rPr>
        <w:t>Title:</w:t>
      </w:r>
      <w:r w:rsidR="00E90E49" w:rsidRPr="00CE0424">
        <w:rPr>
          <w:sz w:val="22"/>
        </w:rPr>
        <w:tab/>
      </w:r>
      <w:r w:rsidR="00525F18" w:rsidRPr="00525F18">
        <w:rPr>
          <w:sz w:val="22"/>
        </w:rPr>
        <w:t>Maintenance of L1 enhancements to inter-cell beam management</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pPr>
        <w:pStyle w:val="Heading1"/>
        <w:numPr>
          <w:ilvl w:val="0"/>
          <w:numId w:val="14"/>
        </w:numPr>
      </w:pPr>
      <w:bookmarkStart w:id="1" w:name="_Ref114840340"/>
      <w:r w:rsidRPr="00CE0424">
        <w:t>Introduction</w:t>
      </w:r>
      <w:bookmarkEnd w:id="1"/>
    </w:p>
    <w:p w14:paraId="08B1487C" w14:textId="1B45DBE2" w:rsidR="00445CF5" w:rsidRDefault="005E6B68" w:rsidP="00122D24">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326A9E">
        <w:rPr>
          <w:lang w:val="en-GB" w:eastAsia="ja-JP"/>
        </w:rPr>
        <w:t>[1]</w:t>
      </w:r>
      <w:r>
        <w:rPr>
          <w:lang w:val="en-GB" w:eastAsia="ja-JP"/>
        </w:rPr>
        <w:fldChar w:fldCharType="end"/>
      </w:r>
      <w:r>
        <w:rPr>
          <w:lang w:val="en-GB" w:eastAsia="ja-JP"/>
        </w:rPr>
        <w:t xml:space="preserve">. </w:t>
      </w:r>
      <w:r w:rsidR="00122D24">
        <w:rPr>
          <w:lang w:val="en-GB" w:eastAsia="ja-JP"/>
        </w:rPr>
        <w:t>In RAN1, we are in the maintenance phase of LTM: we are cleaning up the main parts.</w:t>
      </w:r>
    </w:p>
    <w:p w14:paraId="796561A3" w14:textId="66699FAE" w:rsidR="004338A7" w:rsidRDefault="00122D24" w:rsidP="00CE0424">
      <w:pPr>
        <w:pStyle w:val="BodyText"/>
      </w:pPr>
      <w:r>
        <w:t xml:space="preserve">In this contribution, we discuss the following </w:t>
      </w:r>
      <w:proofErr w:type="gramStart"/>
      <w:r>
        <w:t>issues</w:t>
      </w:r>
      <w:proofErr w:type="gramEnd"/>
    </w:p>
    <w:p w14:paraId="461E1FA6" w14:textId="61D072E0" w:rsidR="004338A7" w:rsidRDefault="00122D24" w:rsidP="000B7352">
      <w:pPr>
        <w:pStyle w:val="ListBullet"/>
      </w:pPr>
      <w:r>
        <w:t xml:space="preserve">Properties of the candidate TCI state. </w:t>
      </w:r>
    </w:p>
    <w:p w14:paraId="14D3D5D1" w14:textId="78E03B4C" w:rsidR="00122D24" w:rsidRDefault="00122D24" w:rsidP="000B7352">
      <w:pPr>
        <w:pStyle w:val="ListBullet"/>
      </w:pPr>
      <w:r>
        <w:t>Beam application time</w:t>
      </w:r>
    </w:p>
    <w:p w14:paraId="4D4FD62F" w14:textId="6510D818" w:rsidR="00122D24" w:rsidRDefault="00122D24" w:rsidP="000B7352">
      <w:pPr>
        <w:pStyle w:val="ListBullet"/>
      </w:pPr>
      <w:r>
        <w:t xml:space="preserve">Which channels follow the candidate TCI state in the LTM cell-switch </w:t>
      </w:r>
      <w:proofErr w:type="gramStart"/>
      <w:r>
        <w:t>command</w:t>
      </w:r>
      <w:proofErr w:type="gramEnd"/>
    </w:p>
    <w:p w14:paraId="60123794" w14:textId="4B77FCC3" w:rsidR="004000E8" w:rsidRDefault="00230D18" w:rsidP="00CE0424">
      <w:pPr>
        <w:pStyle w:val="Heading1"/>
      </w:pPr>
      <w:r>
        <w:t>2</w:t>
      </w:r>
      <w:r>
        <w:tab/>
      </w:r>
      <w:bookmarkStart w:id="2" w:name="_Ref178064866"/>
      <w:r w:rsidR="004000E8" w:rsidRPr="00CE0424">
        <w:t>Discussion</w:t>
      </w:r>
      <w:bookmarkEnd w:id="2"/>
    </w:p>
    <w:p w14:paraId="78C2E348" w14:textId="77777777" w:rsidR="006A3C39" w:rsidRDefault="006A3C39" w:rsidP="006A3C39">
      <w:pPr>
        <w:pStyle w:val="Heading2"/>
      </w:pPr>
      <w:r>
        <w:t>2.1</w:t>
      </w:r>
      <w:r>
        <w:tab/>
        <w:t>Beam indication</w:t>
      </w:r>
    </w:p>
    <w:p w14:paraId="54810C41" w14:textId="0772C207" w:rsidR="00E4573C" w:rsidRPr="00E4573C" w:rsidRDefault="00E4573C" w:rsidP="00E4573C">
      <w:pPr>
        <w:rPr>
          <w:lang w:val="en-GB" w:eastAsia="ja-JP"/>
        </w:rPr>
      </w:pPr>
      <w:r>
        <w:rPr>
          <w:lang w:val="en-GB" w:eastAsia="ja-JP"/>
        </w:rPr>
        <w:t>In the latest version of the running CR, RAN2 is using the name “candidate TCI state” for what was previously called “LTM TCI state”. We will use the former term in this contribution.</w:t>
      </w:r>
    </w:p>
    <w:p w14:paraId="4C44E7F1" w14:textId="2955A02C" w:rsidR="00E4573C" w:rsidRDefault="00581486" w:rsidP="00351D3F">
      <w:pPr>
        <w:pStyle w:val="Heading3"/>
      </w:pPr>
      <w:r>
        <w:t>2.1.1</w:t>
      </w:r>
      <w:r w:rsidR="007A40C0">
        <w:tab/>
      </w:r>
      <w:r w:rsidR="00902341">
        <w:t>Application of serving cell TCI after execution of cell-switch command</w:t>
      </w:r>
      <w:r w:rsidR="00855A00">
        <w:t xml:space="preserve"> </w:t>
      </w:r>
    </w:p>
    <w:p w14:paraId="0C46E738" w14:textId="4B7ECF60" w:rsidR="00132885" w:rsidRDefault="00132885" w:rsidP="00E60E9A">
      <w:pPr>
        <w:rPr>
          <w:lang w:val="en-GB" w:eastAsia="ja-JP"/>
        </w:rPr>
      </w:pPr>
      <w:r>
        <w:rPr>
          <w:lang w:val="en-GB" w:eastAsia="ja-JP"/>
        </w:rPr>
        <w:t xml:space="preserve">Synchronizing to the target cell is a main contributor to the interrupt, and already in </w:t>
      </w:r>
      <w:r w:rsidR="00467E55">
        <w:rPr>
          <w:lang w:val="en-GB" w:eastAsia="ja-JP"/>
        </w:rPr>
        <w:t xml:space="preserve">RAN1#111, the following agreement was </w:t>
      </w:r>
      <w:proofErr w:type="gramStart"/>
      <w:r w:rsidR="00467E55">
        <w:rPr>
          <w:lang w:val="en-GB" w:eastAsia="ja-JP"/>
        </w:rPr>
        <w:t>reached</w:t>
      </w:r>
      <w:proofErr w:type="gramEnd"/>
    </w:p>
    <w:p w14:paraId="0CA8A123" w14:textId="6357F7C4" w:rsidR="00467E55" w:rsidRDefault="00467E55" w:rsidP="00E60E9A">
      <w:pPr>
        <w:rPr>
          <w:lang w:val="en-GB" w:eastAsia="ja-JP"/>
        </w:rPr>
      </w:pPr>
      <w:r w:rsidRPr="00467E55">
        <w:rPr>
          <w:noProof/>
          <w:lang w:val="en-GB" w:eastAsia="ja-JP"/>
        </w:rPr>
        <mc:AlternateContent>
          <mc:Choice Requires="wps">
            <w:drawing>
              <wp:inline distT="0" distB="0" distL="0" distR="0" wp14:anchorId="40C8F64A" wp14:editId="7F5A3845">
                <wp:extent cx="6120765" cy="345716"/>
                <wp:effectExtent l="0" t="0" r="13335" b="24130"/>
                <wp:docPr id="14" name="Text Box 1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8C72586" w14:textId="77777777" w:rsidR="00467E55" w:rsidRPr="00467E55" w:rsidRDefault="00467E55" w:rsidP="00467E55">
                            <w:pPr>
                              <w:shd w:val="clear" w:color="auto" w:fill="FFFFFF"/>
                              <w:spacing w:after="0"/>
                              <w:jc w:val="both"/>
                              <w:rPr>
                                <w:rFonts w:ascii="Times New Roman" w:hAnsi="Times New Roman" w:cs="Times New Roman"/>
                                <w:b/>
                                <w:bCs/>
                                <w:szCs w:val="20"/>
                                <w:highlight w:val="green"/>
                                <w:lang w:eastAsia="x-none"/>
                              </w:rPr>
                            </w:pPr>
                            <w:r w:rsidRPr="00467E55">
                              <w:rPr>
                                <w:rFonts w:ascii="Times New Roman" w:hAnsi="Times New Roman" w:cs="Times New Roman"/>
                                <w:b/>
                                <w:bCs/>
                                <w:szCs w:val="20"/>
                                <w:highlight w:val="green"/>
                                <w:lang w:eastAsia="x-none"/>
                              </w:rPr>
                              <w:t>Agreement</w:t>
                            </w:r>
                          </w:p>
                          <w:p w14:paraId="1AF75D20" w14:textId="77777777" w:rsidR="00467E55" w:rsidRPr="00467E55" w:rsidRDefault="00467E55" w:rsidP="00467E55">
                            <w:pPr>
                              <w:shd w:val="clear" w:color="auto" w:fill="FFFFFF"/>
                              <w:snapToGrid w:val="0"/>
                              <w:spacing w:after="0" w:line="240" w:lineRule="auto"/>
                              <w:jc w:val="both"/>
                              <w:rPr>
                                <w:rFonts w:ascii="Times New Roman" w:hAnsi="Times New Roman" w:cs="Times New Roman"/>
                                <w:szCs w:val="20"/>
                                <w:lang w:eastAsia="x-none"/>
                              </w:rPr>
                            </w:pPr>
                            <w:r w:rsidRPr="00467E55">
                              <w:rPr>
                                <w:rFonts w:ascii="Times New Roman" w:hAnsi="Times New Roman" w:cs="Times New Roman"/>
                                <w:szCs w:val="20"/>
                                <w:lang w:eastAsia="x-none"/>
                              </w:rPr>
                              <w:t>Regarding the potential RAN1 enhancements to reduce the handover delay / interruption for Rel-18 LTM</w:t>
                            </w:r>
                          </w:p>
                          <w:p w14:paraId="1EBC4721" w14:textId="77777777" w:rsidR="00467E55" w:rsidRPr="00467E55" w:rsidRDefault="00467E55" w:rsidP="00467E55">
                            <w:pPr>
                              <w:pStyle w:val="ListParagraph"/>
                              <w:numPr>
                                <w:ilvl w:val="0"/>
                                <w:numId w:val="17"/>
                              </w:numPr>
                              <w:snapToGrid w:val="0"/>
                              <w:spacing w:line="240" w:lineRule="auto"/>
                              <w:jc w:val="both"/>
                              <w:rPr>
                                <w:rFonts w:ascii="Times New Roman" w:hAnsi="Times New Roman" w:cs="Times New Roman"/>
                                <w:sz w:val="20"/>
                                <w:szCs w:val="20"/>
                                <w:lang w:eastAsia="x-none"/>
                              </w:rPr>
                            </w:pPr>
                            <w:r w:rsidRPr="00467E55">
                              <w:rPr>
                                <w:rFonts w:ascii="Times New Roman" w:eastAsia="Microsoft YaHei UI" w:hAnsi="Times New Roman" w:cs="Times New Roman"/>
                                <w:sz w:val="20"/>
                                <w:szCs w:val="20"/>
                              </w:rPr>
                              <w:t>Support</w:t>
                            </w:r>
                            <w:r w:rsidRPr="00467E55">
                              <w:rPr>
                                <w:rFonts w:ascii="Times New Roman" w:hAnsi="Times New Roman" w:cs="Times New Roman"/>
                                <w:sz w:val="20"/>
                                <w:szCs w:val="20"/>
                                <w:lang w:eastAsia="x-none"/>
                              </w:rPr>
                              <w:t> at least DL synchronization for candidate cell(s) based on at least SSB before cell switch command</w:t>
                            </w:r>
                          </w:p>
                          <w:p w14:paraId="44CC0E93" w14:textId="472F4973" w:rsidR="00467E55" w:rsidRPr="00467E55" w:rsidRDefault="00467E55" w:rsidP="00467E55">
                            <w:pPr>
                              <w:pStyle w:val="ListParagraph"/>
                              <w:numPr>
                                <w:ilvl w:val="1"/>
                                <w:numId w:val="17"/>
                              </w:numPr>
                              <w:snapToGrid w:val="0"/>
                              <w:spacing w:line="240" w:lineRule="auto"/>
                              <w:jc w:val="both"/>
                              <w:rPr>
                                <w:rFonts w:ascii="Times New Roman" w:hAnsi="Times New Roman" w:cs="Times New Roman"/>
                                <w:sz w:val="20"/>
                                <w:szCs w:val="20"/>
                                <w:lang w:eastAsia="x-none"/>
                              </w:rPr>
                            </w:pPr>
                            <w:r w:rsidRPr="00467E55">
                              <w:rPr>
                                <w:rFonts w:ascii="Times New Roman" w:hAnsi="Times New Roman" w:cs="Times New Roman"/>
                                <w:sz w:val="20"/>
                                <w:szCs w:val="20"/>
                                <w:lang w:eastAsia="x-none"/>
                              </w:rPr>
                              <w:t xml:space="preserve">Further </w:t>
                            </w:r>
                            <w:r w:rsidRPr="00467E55">
                              <w:rPr>
                                <w:rFonts w:ascii="Times New Roman" w:eastAsia="Microsoft YaHei UI" w:hAnsi="Times New Roman" w:cs="Times New Roman"/>
                                <w:sz w:val="20"/>
                                <w:szCs w:val="20"/>
                              </w:rPr>
                              <w:t>study</w:t>
                            </w:r>
                            <w:r w:rsidRPr="00467E55">
                              <w:rPr>
                                <w:rFonts w:ascii="Times New Roman" w:hAnsi="Times New Roman" w:cs="Times New Roman"/>
                                <w:sz w:val="20"/>
                                <w:szCs w:val="20"/>
                                <w:lang w:eastAsia="x-none"/>
                              </w:rPr>
                              <w:t xml:space="preserve"> the necessary mechanism, e.g. signaling and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0C8F64A" id="_x0000_t202" coordsize="21600,21600" o:spt="202" path="m,l,21600r21600,l21600,xe">
                <v:stroke joinstyle="miter"/>
                <v:path gradientshapeok="t" o:connecttype="rect"/>
              </v:shapetype>
              <v:shape id="Text Box 14"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48C72586" w14:textId="77777777" w:rsidR="00467E55" w:rsidRPr="00467E55" w:rsidRDefault="00467E55" w:rsidP="00467E55">
                      <w:pPr>
                        <w:shd w:val="clear" w:color="auto" w:fill="FFFFFF"/>
                        <w:spacing w:after="0"/>
                        <w:jc w:val="both"/>
                        <w:rPr>
                          <w:rFonts w:ascii="Times New Roman" w:hAnsi="Times New Roman" w:cs="Times New Roman"/>
                          <w:b/>
                          <w:bCs/>
                          <w:szCs w:val="20"/>
                          <w:highlight w:val="green"/>
                          <w:lang w:eastAsia="x-none"/>
                        </w:rPr>
                      </w:pPr>
                      <w:r w:rsidRPr="00467E55">
                        <w:rPr>
                          <w:rFonts w:ascii="Times New Roman" w:hAnsi="Times New Roman" w:cs="Times New Roman"/>
                          <w:b/>
                          <w:bCs/>
                          <w:szCs w:val="20"/>
                          <w:highlight w:val="green"/>
                          <w:lang w:eastAsia="x-none"/>
                        </w:rPr>
                        <w:t>Agreement</w:t>
                      </w:r>
                    </w:p>
                    <w:p w14:paraId="1AF75D20" w14:textId="77777777" w:rsidR="00467E55" w:rsidRPr="00467E55" w:rsidRDefault="00467E55" w:rsidP="00467E55">
                      <w:pPr>
                        <w:shd w:val="clear" w:color="auto" w:fill="FFFFFF"/>
                        <w:snapToGrid w:val="0"/>
                        <w:spacing w:after="0" w:line="240" w:lineRule="auto"/>
                        <w:jc w:val="both"/>
                        <w:rPr>
                          <w:rFonts w:ascii="Times New Roman" w:hAnsi="Times New Roman" w:cs="Times New Roman"/>
                          <w:szCs w:val="20"/>
                          <w:lang w:eastAsia="x-none"/>
                        </w:rPr>
                      </w:pPr>
                      <w:r w:rsidRPr="00467E55">
                        <w:rPr>
                          <w:rFonts w:ascii="Times New Roman" w:hAnsi="Times New Roman" w:cs="Times New Roman"/>
                          <w:szCs w:val="20"/>
                          <w:lang w:eastAsia="x-none"/>
                        </w:rPr>
                        <w:t>Regarding the potential RAN1 enhancements to reduce the handover delay / interruption for Rel-18 LTM</w:t>
                      </w:r>
                    </w:p>
                    <w:p w14:paraId="1EBC4721" w14:textId="77777777" w:rsidR="00467E55" w:rsidRPr="00467E55" w:rsidRDefault="00467E55" w:rsidP="00467E55">
                      <w:pPr>
                        <w:pStyle w:val="ListParagraph"/>
                        <w:numPr>
                          <w:ilvl w:val="0"/>
                          <w:numId w:val="17"/>
                        </w:numPr>
                        <w:snapToGrid w:val="0"/>
                        <w:spacing w:line="240" w:lineRule="auto"/>
                        <w:jc w:val="both"/>
                        <w:rPr>
                          <w:rFonts w:ascii="Times New Roman" w:hAnsi="Times New Roman" w:cs="Times New Roman"/>
                          <w:sz w:val="20"/>
                          <w:szCs w:val="20"/>
                          <w:lang w:eastAsia="x-none"/>
                        </w:rPr>
                      </w:pPr>
                      <w:r w:rsidRPr="00467E55">
                        <w:rPr>
                          <w:rFonts w:ascii="Times New Roman" w:eastAsia="Microsoft YaHei UI" w:hAnsi="Times New Roman" w:cs="Times New Roman"/>
                          <w:sz w:val="20"/>
                          <w:szCs w:val="20"/>
                        </w:rPr>
                        <w:t>Support</w:t>
                      </w:r>
                      <w:r w:rsidRPr="00467E55">
                        <w:rPr>
                          <w:rFonts w:ascii="Times New Roman" w:hAnsi="Times New Roman" w:cs="Times New Roman"/>
                          <w:sz w:val="20"/>
                          <w:szCs w:val="20"/>
                          <w:lang w:eastAsia="x-none"/>
                        </w:rPr>
                        <w:t> at least DL synchronization for candidate cell(s) based on at least SSB before cell switch command</w:t>
                      </w:r>
                    </w:p>
                    <w:p w14:paraId="44CC0E93" w14:textId="472F4973" w:rsidR="00467E55" w:rsidRPr="00467E55" w:rsidRDefault="00467E55" w:rsidP="00467E55">
                      <w:pPr>
                        <w:pStyle w:val="ListParagraph"/>
                        <w:numPr>
                          <w:ilvl w:val="1"/>
                          <w:numId w:val="17"/>
                        </w:numPr>
                        <w:snapToGrid w:val="0"/>
                        <w:spacing w:line="240" w:lineRule="auto"/>
                        <w:jc w:val="both"/>
                        <w:rPr>
                          <w:rFonts w:ascii="Times New Roman" w:hAnsi="Times New Roman" w:cs="Times New Roman"/>
                          <w:sz w:val="20"/>
                          <w:szCs w:val="20"/>
                          <w:lang w:eastAsia="x-none"/>
                        </w:rPr>
                      </w:pPr>
                      <w:r w:rsidRPr="00467E55">
                        <w:rPr>
                          <w:rFonts w:ascii="Times New Roman" w:hAnsi="Times New Roman" w:cs="Times New Roman"/>
                          <w:sz w:val="20"/>
                          <w:szCs w:val="20"/>
                          <w:lang w:eastAsia="x-none"/>
                        </w:rPr>
                        <w:t xml:space="preserve">Further </w:t>
                      </w:r>
                      <w:r w:rsidRPr="00467E55">
                        <w:rPr>
                          <w:rFonts w:ascii="Times New Roman" w:eastAsia="Microsoft YaHei UI" w:hAnsi="Times New Roman" w:cs="Times New Roman"/>
                          <w:sz w:val="20"/>
                          <w:szCs w:val="20"/>
                        </w:rPr>
                        <w:t>study</w:t>
                      </w:r>
                      <w:r w:rsidRPr="00467E55">
                        <w:rPr>
                          <w:rFonts w:ascii="Times New Roman" w:hAnsi="Times New Roman" w:cs="Times New Roman"/>
                          <w:sz w:val="20"/>
                          <w:szCs w:val="20"/>
                          <w:lang w:eastAsia="x-none"/>
                        </w:rPr>
                        <w:t xml:space="preserve"> the necessary mechanism, e.g. signaling and UE capability</w:t>
                      </w:r>
                    </w:p>
                  </w:txbxContent>
                </v:textbox>
                <w10:anchorlock/>
              </v:shape>
            </w:pict>
          </mc:Fallback>
        </mc:AlternateContent>
      </w:r>
    </w:p>
    <w:p w14:paraId="7142A850" w14:textId="273C6FBE" w:rsidR="00822C0D" w:rsidRDefault="00D035B9" w:rsidP="00E60E9A">
      <w:pPr>
        <w:rPr>
          <w:lang w:val="en-GB" w:eastAsia="ja-JP"/>
        </w:rPr>
      </w:pPr>
      <w:r>
        <w:rPr>
          <w:lang w:val="en-GB" w:eastAsia="ja-JP"/>
        </w:rPr>
        <w:t>The candidate TCI states were introduced to facilitate DL synchronization before cell switch command. The NW may activate candidate TCI states before the cell switch command using MAC CE</w:t>
      </w:r>
      <w:r w:rsidR="0023448A">
        <w:rPr>
          <w:lang w:val="en-GB" w:eastAsia="ja-JP"/>
        </w:rPr>
        <w:t>, according to the agreement from RAN1#113</w:t>
      </w:r>
      <w:r w:rsidR="00822C0D">
        <w:rPr>
          <w:lang w:val="en-GB" w:eastAsia="ja-JP"/>
        </w:rPr>
        <w:t>:</w:t>
      </w:r>
    </w:p>
    <w:p w14:paraId="00483B86" w14:textId="3C464870" w:rsidR="00D035B9" w:rsidRDefault="001F08A2" w:rsidP="00E60E9A">
      <w:pPr>
        <w:rPr>
          <w:lang w:val="en-GB" w:eastAsia="ja-JP"/>
        </w:rPr>
      </w:pPr>
      <w:r w:rsidRPr="001F08A2">
        <w:rPr>
          <w:noProof/>
          <w:lang w:val="en-GB" w:eastAsia="ja-JP"/>
        </w:rPr>
        <mc:AlternateContent>
          <mc:Choice Requires="wps">
            <w:drawing>
              <wp:inline distT="0" distB="0" distL="0" distR="0" wp14:anchorId="6F55C13C" wp14:editId="5455CFFE">
                <wp:extent cx="6120765" cy="345716"/>
                <wp:effectExtent l="0" t="0" r="13335" b="24130"/>
                <wp:docPr id="15" name="Text Box 1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FE6E8E6" w14:textId="3C577A69" w:rsidR="001F08A2" w:rsidRPr="00870DC1" w:rsidRDefault="001F08A2" w:rsidP="001F08A2">
                            <w:pPr>
                              <w:spacing w:after="0"/>
                              <w:rPr>
                                <w:rFonts w:ascii="Times New Roman" w:eastAsia="DengXian" w:hAnsi="Times New Roman"/>
                                <w:b/>
                                <w:bCs/>
                                <w:szCs w:val="20"/>
                                <w:highlight w:val="green"/>
                                <w:lang w:eastAsia="zh-CN"/>
                              </w:rPr>
                            </w:pPr>
                            <w:r w:rsidRPr="00870DC1">
                              <w:rPr>
                                <w:rFonts w:ascii="Times New Roman" w:eastAsia="DengXian" w:hAnsi="Times New Roman"/>
                                <w:b/>
                                <w:bCs/>
                                <w:szCs w:val="20"/>
                                <w:highlight w:val="green"/>
                                <w:lang w:eastAsia="zh-CN"/>
                              </w:rPr>
                              <w:t>Agreement</w:t>
                            </w:r>
                          </w:p>
                          <w:p w14:paraId="68819798" w14:textId="77777777" w:rsidR="001F08A2" w:rsidRPr="00870DC1" w:rsidRDefault="001F08A2" w:rsidP="001F08A2">
                            <w:pPr>
                              <w:snapToGrid w:val="0"/>
                              <w:spacing w:after="0"/>
                              <w:jc w:val="both"/>
                              <w:rPr>
                                <w:rFonts w:ascii="Times New Roman" w:hAnsi="Times New Roman"/>
                                <w:szCs w:val="20"/>
                              </w:rPr>
                            </w:pPr>
                            <w:r w:rsidRPr="00870DC1">
                              <w:rPr>
                                <w:rFonts w:ascii="Times New Roman" w:hAnsi="Times New Roman"/>
                                <w:szCs w:val="20"/>
                              </w:rPr>
                              <w:t xml:space="preserve">For TCI state activation for candidate cell(s) before the cell switch command, </w:t>
                            </w:r>
                          </w:p>
                          <w:p w14:paraId="4EA18C77" w14:textId="77777777" w:rsidR="001F08A2" w:rsidRPr="00870DC1"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MAC CE is used and the details of MAC-CE for TCI state activation for LTM is up to RAN2</w:t>
                            </w:r>
                          </w:p>
                          <w:p w14:paraId="79CB09FB" w14:textId="6C29F8FC" w:rsidR="001F08A2" w:rsidRPr="001F08A2"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Further study if PDCCH order for candidate cell(s)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55C13C" id="Text Box 1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4FE6E8E6" w14:textId="3C577A69" w:rsidR="001F08A2" w:rsidRPr="00870DC1" w:rsidRDefault="001F08A2" w:rsidP="001F08A2">
                      <w:pPr>
                        <w:spacing w:after="0"/>
                        <w:rPr>
                          <w:rFonts w:ascii="Times New Roman" w:eastAsia="DengXian" w:hAnsi="Times New Roman"/>
                          <w:b/>
                          <w:bCs/>
                          <w:szCs w:val="20"/>
                          <w:highlight w:val="green"/>
                          <w:lang w:eastAsia="zh-CN"/>
                        </w:rPr>
                      </w:pPr>
                      <w:r w:rsidRPr="00870DC1">
                        <w:rPr>
                          <w:rFonts w:ascii="Times New Roman" w:eastAsia="DengXian" w:hAnsi="Times New Roman"/>
                          <w:b/>
                          <w:bCs/>
                          <w:szCs w:val="20"/>
                          <w:highlight w:val="green"/>
                          <w:lang w:eastAsia="zh-CN"/>
                        </w:rPr>
                        <w:t>Agreement</w:t>
                      </w:r>
                    </w:p>
                    <w:p w14:paraId="68819798" w14:textId="77777777" w:rsidR="001F08A2" w:rsidRPr="00870DC1" w:rsidRDefault="001F08A2" w:rsidP="001F08A2">
                      <w:pPr>
                        <w:snapToGrid w:val="0"/>
                        <w:spacing w:after="0"/>
                        <w:jc w:val="both"/>
                        <w:rPr>
                          <w:rFonts w:ascii="Times New Roman" w:hAnsi="Times New Roman"/>
                          <w:szCs w:val="20"/>
                        </w:rPr>
                      </w:pPr>
                      <w:r w:rsidRPr="00870DC1">
                        <w:rPr>
                          <w:rFonts w:ascii="Times New Roman" w:hAnsi="Times New Roman"/>
                          <w:szCs w:val="20"/>
                        </w:rPr>
                        <w:t xml:space="preserve">For TCI state activation for candidate cell(s) before the cell switch command, </w:t>
                      </w:r>
                    </w:p>
                    <w:p w14:paraId="4EA18C77" w14:textId="77777777" w:rsidR="001F08A2" w:rsidRPr="00870DC1"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MAC CE is used and the details of MAC-CE for TCI state activation for LTM is up to RAN2</w:t>
                      </w:r>
                    </w:p>
                    <w:p w14:paraId="79CB09FB" w14:textId="6C29F8FC" w:rsidR="001F08A2" w:rsidRPr="001F08A2" w:rsidRDefault="001F08A2" w:rsidP="001F08A2">
                      <w:pPr>
                        <w:pStyle w:val="ListParagraph"/>
                        <w:numPr>
                          <w:ilvl w:val="0"/>
                          <w:numId w:val="24"/>
                        </w:numPr>
                        <w:snapToGrid w:val="0"/>
                        <w:spacing w:line="240" w:lineRule="auto"/>
                        <w:jc w:val="both"/>
                        <w:rPr>
                          <w:rFonts w:ascii="Times New Roman" w:hAnsi="Times New Roman"/>
                          <w:sz w:val="20"/>
                          <w:szCs w:val="20"/>
                        </w:rPr>
                      </w:pPr>
                      <w:r w:rsidRPr="00870DC1">
                        <w:rPr>
                          <w:rFonts w:ascii="Times New Roman" w:hAnsi="Times New Roman"/>
                          <w:sz w:val="20"/>
                          <w:szCs w:val="20"/>
                        </w:rPr>
                        <w:t>Further study if PDCCH order for candidate cell(s) can be used</w:t>
                      </w:r>
                    </w:p>
                  </w:txbxContent>
                </v:textbox>
                <w10:anchorlock/>
              </v:shape>
            </w:pict>
          </mc:Fallback>
        </mc:AlternateContent>
      </w:r>
      <w:r w:rsidR="00D035B9">
        <w:rPr>
          <w:lang w:val="en-GB" w:eastAsia="ja-JP"/>
        </w:rPr>
        <w:t xml:space="preserve"> </w:t>
      </w:r>
    </w:p>
    <w:p w14:paraId="241E946F" w14:textId="77777777" w:rsidR="00592A5E" w:rsidRDefault="00886BAC" w:rsidP="00E60E9A">
      <w:pPr>
        <w:rPr>
          <w:lang w:val="en-GB"/>
        </w:rPr>
      </w:pPr>
      <w:r>
        <w:rPr>
          <w:lang w:val="en-GB"/>
        </w:rPr>
        <w:lastRenderedPageBreak/>
        <w:t>Obviously, once in the target cell</w:t>
      </w:r>
      <w:r w:rsidR="00755B1E">
        <w:rPr>
          <w:lang w:val="en-GB"/>
        </w:rPr>
        <w:t>, the UE will use the RRC configuration</w:t>
      </w:r>
      <w:r w:rsidR="00010ACA">
        <w:rPr>
          <w:lang w:val="en-GB"/>
        </w:rPr>
        <w:t xml:space="preserve"> – including </w:t>
      </w:r>
      <w:r w:rsidR="00755B1E">
        <w:rPr>
          <w:lang w:val="en-GB"/>
        </w:rPr>
        <w:t>the TCI states</w:t>
      </w:r>
      <w:r w:rsidR="00010ACA">
        <w:rPr>
          <w:lang w:val="en-GB"/>
        </w:rPr>
        <w:t xml:space="preserve"> – of </w:t>
      </w:r>
      <w:r w:rsidR="00755B1E">
        <w:rPr>
          <w:lang w:val="en-GB"/>
        </w:rPr>
        <w:t xml:space="preserve">the target cell. The </w:t>
      </w:r>
      <w:r w:rsidR="00902341">
        <w:rPr>
          <w:lang w:val="en-GB"/>
        </w:rPr>
        <w:t>c</w:t>
      </w:r>
      <w:r w:rsidR="00122D24">
        <w:rPr>
          <w:lang w:val="en-GB"/>
        </w:rPr>
        <w:t>andidate TCI state</w:t>
      </w:r>
      <w:r w:rsidR="00755B1E">
        <w:rPr>
          <w:lang w:val="en-GB"/>
        </w:rPr>
        <w:t xml:space="preserve"> configurations </w:t>
      </w:r>
      <w:r w:rsidR="00210BE7">
        <w:rPr>
          <w:lang w:val="en-GB"/>
        </w:rPr>
        <w:t xml:space="preserve">can then (potentially) be used for DL synchronization towards other candidate cells, if the NW wants to perform subsequent </w:t>
      </w:r>
      <w:r w:rsidR="00592A5E">
        <w:rPr>
          <w:lang w:val="en-GB"/>
        </w:rPr>
        <w:t xml:space="preserve">LTM </w:t>
      </w:r>
      <w:r w:rsidR="00210BE7">
        <w:rPr>
          <w:lang w:val="en-GB"/>
        </w:rPr>
        <w:t>execution</w:t>
      </w:r>
      <w:r w:rsidR="00592A5E">
        <w:rPr>
          <w:lang w:val="en-GB"/>
        </w:rPr>
        <w:t>:</w:t>
      </w:r>
    </w:p>
    <w:p w14:paraId="0B84B8B0" w14:textId="4CB8945B" w:rsidR="004A5646" w:rsidRPr="004A5646" w:rsidRDefault="00592A5E" w:rsidP="00E60E9A">
      <w:pPr>
        <w:pStyle w:val="Observation"/>
        <w:rPr>
          <w:lang w:val="en-GB"/>
        </w:rPr>
      </w:pPr>
      <w:bookmarkStart w:id="3" w:name="_Ref149286842"/>
      <w:bookmarkStart w:id="4" w:name="_Toc149918786"/>
      <w:r>
        <w:rPr>
          <w:lang w:val="en-GB"/>
        </w:rPr>
        <w:t xml:space="preserve">Once in the target cell, the UE shall use the RRC configuration of the </w:t>
      </w:r>
      <w:r w:rsidR="004A5646">
        <w:rPr>
          <w:lang w:val="en-GB"/>
        </w:rPr>
        <w:t>target cell – including the TCI states in the PDSCH-Config.</w:t>
      </w:r>
      <w:bookmarkEnd w:id="3"/>
      <w:bookmarkEnd w:id="4"/>
      <w:r w:rsidR="00755B1E">
        <w:rPr>
          <w:lang w:val="en-GB"/>
        </w:rPr>
        <w:t xml:space="preserve"> </w:t>
      </w:r>
    </w:p>
    <w:p w14:paraId="53F4B992" w14:textId="4372C80E" w:rsidR="004A5646" w:rsidRDefault="004A5646" w:rsidP="004A5646">
      <w:pPr>
        <w:rPr>
          <w:lang w:val="en-GB" w:eastAsia="ja-JP"/>
        </w:rPr>
      </w:pPr>
      <w:r>
        <w:rPr>
          <w:lang w:val="en-GB" w:eastAsia="ja-JP"/>
        </w:rPr>
        <w:t>In RAN1#114, the following was agreed:</w:t>
      </w:r>
    </w:p>
    <w:p w14:paraId="6E80066E" w14:textId="77777777" w:rsidR="004A5646" w:rsidRDefault="004A5646" w:rsidP="004A5646">
      <w:pPr>
        <w:rPr>
          <w:lang w:val="en-GB" w:eastAsia="ja-JP"/>
        </w:rPr>
      </w:pPr>
      <w:r w:rsidRPr="00351D3F">
        <w:rPr>
          <w:noProof/>
          <w:lang w:val="en-GB" w:eastAsia="ja-JP"/>
        </w:rPr>
        <mc:AlternateContent>
          <mc:Choice Requires="wps">
            <w:drawing>
              <wp:inline distT="0" distB="0" distL="0" distR="0" wp14:anchorId="130A82B4" wp14:editId="1544DFE7">
                <wp:extent cx="6120765" cy="345716"/>
                <wp:effectExtent l="0" t="0" r="13335" b="24130"/>
                <wp:docPr id="12" name="Text Box 12"/>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1C76414" w14:textId="77777777" w:rsidR="004A5646" w:rsidRPr="00870DC1" w:rsidRDefault="004A5646" w:rsidP="004A5646">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59571401" w14:textId="77777777" w:rsidR="004A5646" w:rsidRPr="00870DC1" w:rsidRDefault="004A5646" w:rsidP="004A5646">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7CA741CE" w14:textId="77777777" w:rsidR="004A5646" w:rsidRPr="00870DC1"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37946BB4" w14:textId="77777777" w:rsidR="004A5646" w:rsidRPr="00351D3F"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0A82B4" id="Text Box 12"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01C76414" w14:textId="77777777" w:rsidR="004A5646" w:rsidRPr="00870DC1" w:rsidRDefault="004A5646" w:rsidP="004A5646">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59571401" w14:textId="77777777" w:rsidR="004A5646" w:rsidRPr="00870DC1" w:rsidRDefault="004A5646" w:rsidP="004A5646">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7CA741CE" w14:textId="77777777" w:rsidR="004A5646" w:rsidRPr="00870DC1"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37946BB4" w14:textId="77777777" w:rsidR="004A5646" w:rsidRPr="00351D3F" w:rsidRDefault="004A5646" w:rsidP="004A5646">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v:textbox>
                <w10:anchorlock/>
              </v:shape>
            </w:pict>
          </mc:Fallback>
        </mc:AlternateContent>
      </w:r>
    </w:p>
    <w:p w14:paraId="4083957C" w14:textId="7B2330A9" w:rsidR="004A5646" w:rsidRDefault="004A5646" w:rsidP="004A5646">
      <w:pPr>
        <w:rPr>
          <w:lang w:val="en-GB" w:eastAsia="ja-JP"/>
        </w:rPr>
      </w:pPr>
      <w:r>
        <w:rPr>
          <w:lang w:val="en-GB" w:eastAsia="ja-JP"/>
        </w:rPr>
        <w:t xml:space="preserve">During RAN1#114bis, there was a long discussion on what the TCI state index in the cell-switch command refers to: it could either refer to </w:t>
      </w:r>
      <w:r w:rsidR="00E40585">
        <w:rPr>
          <w:lang w:val="en-GB" w:eastAsia="ja-JP"/>
        </w:rPr>
        <w:t xml:space="preserve">a) </w:t>
      </w:r>
      <w:r>
        <w:rPr>
          <w:lang w:val="en-GB" w:eastAsia="ja-JP"/>
        </w:rPr>
        <w:t xml:space="preserve">the TCI states in the serving cell configuration of the candidate, or </w:t>
      </w:r>
      <w:r w:rsidR="00E40585">
        <w:rPr>
          <w:lang w:val="en-GB" w:eastAsia="ja-JP"/>
        </w:rPr>
        <w:t xml:space="preserve">b) </w:t>
      </w:r>
      <w:r>
        <w:rPr>
          <w:lang w:val="en-GB" w:eastAsia="ja-JP"/>
        </w:rPr>
        <w:t>the candidate TCI states in the LTM configuration.</w:t>
      </w:r>
      <w:r w:rsidR="00E40585">
        <w:rPr>
          <w:lang w:val="en-GB" w:eastAsia="ja-JP"/>
        </w:rPr>
        <w:t xml:space="preserve"> So far, RAN1 has not made any agreement on this. However, considering </w:t>
      </w:r>
      <w:r w:rsidR="00E40585">
        <w:rPr>
          <w:lang w:val="en-GB" w:eastAsia="ja-JP"/>
        </w:rPr>
        <w:fldChar w:fldCharType="begin"/>
      </w:r>
      <w:r w:rsidR="00E40585">
        <w:rPr>
          <w:lang w:val="en-GB" w:eastAsia="ja-JP"/>
        </w:rPr>
        <w:instrText xml:space="preserve"> REF _Ref149286842 \r \h </w:instrText>
      </w:r>
      <w:r w:rsidR="00E40585">
        <w:rPr>
          <w:lang w:val="en-GB" w:eastAsia="ja-JP"/>
        </w:rPr>
      </w:r>
      <w:r w:rsidR="00E40585">
        <w:rPr>
          <w:lang w:val="en-GB" w:eastAsia="ja-JP"/>
        </w:rPr>
        <w:fldChar w:fldCharType="separate"/>
      </w:r>
      <w:r w:rsidR="00326A9E">
        <w:rPr>
          <w:lang w:val="en-GB" w:eastAsia="ja-JP"/>
        </w:rPr>
        <w:t>Observation 1</w:t>
      </w:r>
      <w:r w:rsidR="00E40585">
        <w:rPr>
          <w:lang w:val="en-GB" w:eastAsia="ja-JP"/>
        </w:rPr>
        <w:fldChar w:fldCharType="end"/>
      </w:r>
      <w:r w:rsidR="00E40585">
        <w:rPr>
          <w:lang w:val="en-GB" w:eastAsia="ja-JP"/>
        </w:rPr>
        <w:t>, it would seem natural to refer to the TCI states in the serving cell configuration in the target.</w:t>
      </w:r>
    </w:p>
    <w:p w14:paraId="32E84BCF" w14:textId="77777777" w:rsidR="007305E8" w:rsidRDefault="00305062" w:rsidP="00E60E9A">
      <w:pPr>
        <w:rPr>
          <w:lang w:val="en-GB"/>
        </w:rPr>
      </w:pPr>
      <w:r>
        <w:rPr>
          <w:lang w:val="en-GB"/>
        </w:rPr>
        <w:t xml:space="preserve">If the TCI state index in the cell switch command indicates a candidate TCI state, RAN1 must also discuss how the candidate TCI state can be used: can it be used to receive PDCCH/PDSCH? </w:t>
      </w:r>
      <w:r w:rsidR="007305E8">
        <w:rPr>
          <w:lang w:val="en-GB"/>
        </w:rPr>
        <w:t>What QCL types are applicable? These issues have been resolved for the serving cell TCI states.</w:t>
      </w:r>
    </w:p>
    <w:p w14:paraId="60821D66" w14:textId="098A626E" w:rsidR="00205B0D" w:rsidRDefault="007305E8" w:rsidP="00E60E9A">
      <w:pPr>
        <w:rPr>
          <w:lang w:val="en-GB"/>
        </w:rPr>
      </w:pPr>
      <w:r w:rsidRPr="0048147E">
        <w:rPr>
          <w:lang w:val="en-GB"/>
        </w:rPr>
        <w:t xml:space="preserve">One comment that was raised during </w:t>
      </w:r>
      <w:r w:rsidR="008470F9" w:rsidRPr="0048147E">
        <w:rPr>
          <w:lang w:val="en-GB"/>
        </w:rPr>
        <w:t>RAN1#114bis</w:t>
      </w:r>
      <w:r w:rsidR="00791711">
        <w:rPr>
          <w:lang w:val="en-GB"/>
        </w:rPr>
        <w:t xml:space="preserve"> </w:t>
      </w:r>
      <w:r w:rsidR="0048147E">
        <w:rPr>
          <w:lang w:val="en-GB"/>
        </w:rPr>
        <w:t xml:space="preserve">is that the candidate TCI states are needed </w:t>
      </w:r>
      <w:r w:rsidR="001D5B99">
        <w:rPr>
          <w:lang w:val="en-GB"/>
        </w:rPr>
        <w:t>by the</w:t>
      </w:r>
      <w:r w:rsidR="00C75371">
        <w:rPr>
          <w:lang w:val="en-GB"/>
        </w:rPr>
        <w:t xml:space="preserve"> serving DU</w:t>
      </w:r>
      <w:r w:rsidR="001D5B99">
        <w:rPr>
          <w:lang w:val="en-GB"/>
        </w:rPr>
        <w:t xml:space="preserve">, to map </w:t>
      </w:r>
      <w:r w:rsidR="00875FE1">
        <w:rPr>
          <w:lang w:val="en-GB"/>
        </w:rPr>
        <w:t xml:space="preserve">a reported SSB index for a certain candidate, to a TCI state index for the candidate. </w:t>
      </w:r>
      <w:proofErr w:type="gramStart"/>
      <w:r w:rsidR="00C75371">
        <w:rPr>
          <w:lang w:val="en-GB"/>
        </w:rPr>
        <w:t>First of all</w:t>
      </w:r>
      <w:proofErr w:type="gramEnd"/>
      <w:r w:rsidR="00C75371">
        <w:rPr>
          <w:lang w:val="en-GB"/>
        </w:rPr>
        <w:t xml:space="preserve">, this is not always true: it is still an open issue how the TCI state index is interpreted when the UE performs RACH after the cell switch command. </w:t>
      </w:r>
      <w:r w:rsidR="00FF6F7E">
        <w:rPr>
          <w:lang w:val="en-GB"/>
        </w:rPr>
        <w:t>If the UE uses the SSB identified during the RACH procedure, then the s</w:t>
      </w:r>
      <w:r w:rsidR="0088194A">
        <w:rPr>
          <w:lang w:val="en-GB"/>
        </w:rPr>
        <w:t xml:space="preserve">erving DU does not need the information. </w:t>
      </w:r>
    </w:p>
    <w:p w14:paraId="341681B2" w14:textId="2D5C2713" w:rsidR="00205B0D" w:rsidRDefault="0088194A" w:rsidP="00E60E9A">
      <w:pPr>
        <w:rPr>
          <w:lang w:val="en-GB"/>
        </w:rPr>
      </w:pPr>
      <w:r>
        <w:rPr>
          <w:lang w:val="en-GB"/>
        </w:rPr>
        <w:t xml:space="preserve">Second, the serving DU does not </w:t>
      </w:r>
      <w:proofErr w:type="gramStart"/>
      <w:r>
        <w:rPr>
          <w:lang w:val="en-GB"/>
        </w:rPr>
        <w:t>look into</w:t>
      </w:r>
      <w:proofErr w:type="gramEnd"/>
      <w:r>
        <w:rPr>
          <w:lang w:val="en-GB"/>
        </w:rPr>
        <w:t xml:space="preserve"> RRC signaling</w:t>
      </w:r>
      <w:r w:rsidR="00205B0D">
        <w:rPr>
          <w:lang w:val="en-GB"/>
        </w:rPr>
        <w:t>. T</w:t>
      </w:r>
      <w:r w:rsidR="00205B0D" w:rsidRPr="00205B0D">
        <w:rPr>
          <w:lang w:val="en-GB"/>
        </w:rPr>
        <w:t>he gNB-CU communicates with the UE over the Uu interface, and with the D</w:t>
      </w:r>
      <w:r w:rsidR="00205B0D">
        <w:rPr>
          <w:lang w:val="en-GB"/>
        </w:rPr>
        <w:t>U</w:t>
      </w:r>
      <w:r w:rsidR="00205B0D" w:rsidRPr="00205B0D">
        <w:rPr>
          <w:lang w:val="en-GB"/>
        </w:rPr>
        <w:t>s over F1-AP. These are different interfaces, and the protocol</w:t>
      </w:r>
      <w:r w:rsidR="00205B0D">
        <w:rPr>
          <w:lang w:val="en-GB"/>
        </w:rPr>
        <w:t>s</w:t>
      </w:r>
      <w:r w:rsidR="00205B0D" w:rsidRPr="00205B0D">
        <w:rPr>
          <w:lang w:val="en-GB"/>
        </w:rPr>
        <w:t xml:space="preserve"> </w:t>
      </w:r>
      <w:r w:rsidR="00205B0D">
        <w:rPr>
          <w:lang w:val="en-GB"/>
        </w:rPr>
        <w:t>are</w:t>
      </w:r>
      <w:r w:rsidR="00205B0D" w:rsidRPr="00205B0D">
        <w:rPr>
          <w:lang w:val="en-GB"/>
        </w:rPr>
        <w:t xml:space="preserve"> also different. To perform LTM, the gNB-CU would build RRC messages to send to the UE, and in parallel send signaling to the D</w:t>
      </w:r>
      <w:r w:rsidR="0009402E">
        <w:rPr>
          <w:lang w:val="en-GB"/>
        </w:rPr>
        <w:t>U</w:t>
      </w:r>
      <w:r w:rsidR="00205B0D" w:rsidRPr="00205B0D">
        <w:rPr>
          <w:lang w:val="en-GB"/>
        </w:rPr>
        <w:t>s</w:t>
      </w:r>
      <w:r w:rsidR="00205B0D">
        <w:rPr>
          <w:lang w:val="en-GB"/>
        </w:rPr>
        <w:t xml:space="preserve">. This is illustrated in </w:t>
      </w:r>
      <w:r w:rsidR="00205B0D">
        <w:rPr>
          <w:lang w:val="en-GB"/>
        </w:rPr>
        <w:fldChar w:fldCharType="begin"/>
      </w:r>
      <w:r w:rsidR="00205B0D">
        <w:rPr>
          <w:lang w:val="en-GB"/>
        </w:rPr>
        <w:instrText xml:space="preserve"> REF _Ref149918200 \h </w:instrText>
      </w:r>
      <w:r w:rsidR="00205B0D">
        <w:rPr>
          <w:lang w:val="en-GB"/>
        </w:rPr>
      </w:r>
      <w:r w:rsidR="00205B0D">
        <w:rPr>
          <w:lang w:val="en-GB"/>
        </w:rPr>
        <w:fldChar w:fldCharType="separate"/>
      </w:r>
      <w:r w:rsidR="00326A9E">
        <w:t xml:space="preserve">Figure </w:t>
      </w:r>
      <w:r w:rsidR="00326A9E">
        <w:rPr>
          <w:noProof/>
        </w:rPr>
        <w:t>1</w:t>
      </w:r>
      <w:r w:rsidR="00205B0D">
        <w:rPr>
          <w:lang w:val="en-GB"/>
        </w:rPr>
        <w:fldChar w:fldCharType="end"/>
      </w:r>
      <w:r w:rsidR="00205B0D">
        <w:rPr>
          <w:lang w:val="en-GB"/>
        </w:rPr>
        <w:t>.</w:t>
      </w:r>
    </w:p>
    <w:p w14:paraId="16C12F20" w14:textId="58059982" w:rsidR="00205B0D" w:rsidRDefault="00E27F89" w:rsidP="00205B0D">
      <w:pPr>
        <w:pStyle w:val="TH"/>
        <w:rPr>
          <w:lang w:val="en-GB"/>
        </w:rPr>
      </w:pPr>
      <w:r>
        <w:rPr>
          <w:noProof/>
          <w:lang w:val="en-GB"/>
        </w:rPr>
        <w:drawing>
          <wp:inline distT="0" distB="0" distL="0" distR="0" wp14:anchorId="690BD6B9" wp14:editId="659674A4">
            <wp:extent cx="1943100" cy="2428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3100" cy="2428875"/>
                    </a:xfrm>
                    <a:prstGeom prst="rect">
                      <a:avLst/>
                    </a:prstGeom>
                    <a:noFill/>
                  </pic:spPr>
                </pic:pic>
              </a:graphicData>
            </a:graphic>
          </wp:inline>
        </w:drawing>
      </w:r>
    </w:p>
    <w:p w14:paraId="7667D528" w14:textId="04BFC042" w:rsidR="00205B0D" w:rsidRDefault="00205B0D" w:rsidP="00205B0D">
      <w:pPr>
        <w:pStyle w:val="TF"/>
        <w:rPr>
          <w:lang w:val="en-GB"/>
        </w:rPr>
      </w:pPr>
      <w:bookmarkStart w:id="5" w:name="_Ref149918200"/>
      <w:r>
        <w:t xml:space="preserve">Figure </w:t>
      </w:r>
      <w:r>
        <w:fldChar w:fldCharType="begin"/>
      </w:r>
      <w:r>
        <w:instrText xml:space="preserve"> SEQ Figure \* ARABIC </w:instrText>
      </w:r>
      <w:r>
        <w:fldChar w:fldCharType="separate"/>
      </w:r>
      <w:r w:rsidR="00326A9E">
        <w:rPr>
          <w:noProof/>
        </w:rPr>
        <w:t>1</w:t>
      </w:r>
      <w:r>
        <w:fldChar w:fldCharType="end"/>
      </w:r>
      <w:bookmarkEnd w:id="5"/>
      <w:r>
        <w:t>: The relation between Uu and F1-AP signaling.</w:t>
      </w:r>
    </w:p>
    <w:p w14:paraId="5B7C0C61" w14:textId="7219C3C6" w:rsidR="00C75371" w:rsidRDefault="00205B0D" w:rsidP="00E60E9A">
      <w:pPr>
        <w:rPr>
          <w:lang w:val="en-GB"/>
        </w:rPr>
      </w:pPr>
      <w:r w:rsidRPr="00205B0D">
        <w:rPr>
          <w:lang w:val="en-GB"/>
        </w:rPr>
        <w:t xml:space="preserve">Irrespective what option we choose for how the UE interprets the TCI state index in the cell-switch command, there will be parallel signaling over Uu and F1-AP, with independent content. In other words, the S-DU will not use the LTM TCI states in the RRC configuration that is sent to the UE, it would use the TCI state list that </w:t>
      </w:r>
      <w:r w:rsidRPr="00205B0D">
        <w:rPr>
          <w:lang w:val="en-GB"/>
        </w:rPr>
        <w:lastRenderedPageBreak/>
        <w:t xml:space="preserve">is communicated over F1-AP. This means that the F1-AP signaling can contain TCI states, while the RRC signaling does not contain any LTM TCI states. </w:t>
      </w:r>
      <w:r>
        <w:rPr>
          <w:lang w:val="en-GB"/>
        </w:rPr>
        <w:t>The F1-AP signaling may reuse the RRC IEs, but the IEs would</w:t>
      </w:r>
      <w:r w:rsidR="00681CDC">
        <w:rPr>
          <w:lang w:val="en-GB"/>
        </w:rPr>
        <w:t xml:space="preserve"> be sent separately. </w:t>
      </w:r>
      <w:r w:rsidR="0088194A">
        <w:rPr>
          <w:lang w:val="en-GB"/>
        </w:rPr>
        <w:t>Finally, RAN1 should focus on what the UE needs, whereas it would be up to RAN3 to design F1-AP signaling to provide sufficient support. During the discussion in RAN1#114bis, there was consensus that the UE does not need the candidate TCI states.</w:t>
      </w:r>
    </w:p>
    <w:p w14:paraId="2EF293E2" w14:textId="1BA8B4D9" w:rsidR="0088194A" w:rsidRDefault="0088194A" w:rsidP="00E60E9A">
      <w:pPr>
        <w:rPr>
          <w:lang w:val="en-GB"/>
        </w:rPr>
      </w:pPr>
      <w:r>
        <w:rPr>
          <w:lang w:val="en-GB"/>
        </w:rPr>
        <w:t>This leads to the natural proposal:</w:t>
      </w:r>
    </w:p>
    <w:p w14:paraId="7EC826BA" w14:textId="4D094E0E" w:rsidR="003630EB" w:rsidRPr="003630EB" w:rsidRDefault="0088194A" w:rsidP="003630EB">
      <w:pPr>
        <w:pStyle w:val="Proposal"/>
        <w:rPr>
          <w:lang w:val="en-GB"/>
        </w:rPr>
      </w:pPr>
      <w:bookmarkStart w:id="6" w:name="_Ref142318059"/>
      <w:bookmarkStart w:id="7" w:name="_Toc149918788"/>
      <w:bookmarkStart w:id="8" w:name="_Ref142309620"/>
      <w:r>
        <w:rPr>
          <w:lang w:val="en-GB"/>
        </w:rPr>
        <w:t>T</w:t>
      </w:r>
      <w:r w:rsidR="003630EB" w:rsidRPr="003630EB">
        <w:rPr>
          <w:lang w:val="en-GB"/>
        </w:rPr>
        <w:t xml:space="preserve">he UE assumes the TCI state index in the beam indication refers to the configuration of the </w:t>
      </w:r>
      <w:r>
        <w:rPr>
          <w:lang w:val="en-GB"/>
        </w:rPr>
        <w:t xml:space="preserve">TCI states configured in the active BWP of the SpCell of the ServingCellConfiguration of the target </w:t>
      </w:r>
      <w:bookmarkEnd w:id="6"/>
      <w:r>
        <w:rPr>
          <w:lang w:val="en-GB"/>
        </w:rPr>
        <w:t>RRC configuration</w:t>
      </w:r>
      <w:r w:rsidR="000A7206">
        <w:rPr>
          <w:lang w:val="en-GB"/>
        </w:rPr>
        <w:t>.</w:t>
      </w:r>
      <w:bookmarkEnd w:id="7"/>
    </w:p>
    <w:bookmarkEnd w:id="8"/>
    <w:p w14:paraId="524DCC0E" w14:textId="1ABAD0B9" w:rsidR="00902341" w:rsidRDefault="00902341" w:rsidP="00902341">
      <w:pPr>
        <w:pStyle w:val="Heading3"/>
      </w:pPr>
      <w:r>
        <w:t>2.1.2</w:t>
      </w:r>
      <w:r>
        <w:tab/>
        <w:t xml:space="preserve">Activation of SCell TCI states  </w:t>
      </w:r>
    </w:p>
    <w:p w14:paraId="39283BF8" w14:textId="1E62114F" w:rsidR="00A4350A" w:rsidRDefault="00A4350A" w:rsidP="003630EB">
      <w:pPr>
        <w:rPr>
          <w:lang w:val="en-GB"/>
        </w:rPr>
      </w:pPr>
      <w:r>
        <w:rPr>
          <w:lang w:val="en-GB"/>
        </w:rPr>
        <w:t>In RAN2#122, the following agreement was made:</w:t>
      </w:r>
    </w:p>
    <w:p w14:paraId="7248BD69" w14:textId="13972714" w:rsidR="00A4350A" w:rsidRDefault="00A4350A" w:rsidP="003630EB">
      <w:pPr>
        <w:rPr>
          <w:lang w:val="en-GB"/>
        </w:rPr>
      </w:pPr>
      <w:r w:rsidRPr="00A4350A">
        <w:rPr>
          <w:noProof/>
          <w:lang w:val="en-GB"/>
        </w:rPr>
        <mc:AlternateContent>
          <mc:Choice Requires="wps">
            <w:drawing>
              <wp:inline distT="0" distB="0" distL="0" distR="0" wp14:anchorId="28C2F1D3" wp14:editId="74CCD0E7">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1CEA479" w14:textId="379EABE2" w:rsidR="00A4350A" w:rsidRDefault="00A4350A" w:rsidP="00A4350A">
                            <w:pPr>
                              <w:pStyle w:val="Agreement"/>
                              <w:ind w:left="357" w:hanging="357"/>
                            </w:pPr>
                            <w:r>
                              <w:t>Scell activation state is not in the LTM cell switch MAC CE, but only based on the RRC configuration</w:t>
                            </w:r>
                            <w:r w:rsidR="00605CC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C2F1D3" id="Text Box 1"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31CEA479" w14:textId="379EABE2" w:rsidR="00A4350A" w:rsidRDefault="00A4350A" w:rsidP="00A4350A">
                      <w:pPr>
                        <w:pStyle w:val="Agreement"/>
                        <w:ind w:left="357" w:hanging="357"/>
                      </w:pPr>
                      <w:r>
                        <w:t>Scell activation state is not in the LTM cell switch MAC CE, but only based on the RRC configuration</w:t>
                      </w:r>
                      <w:r w:rsidR="00605CC8">
                        <w:t>.</w:t>
                      </w:r>
                    </w:p>
                  </w:txbxContent>
                </v:textbox>
                <w10:anchorlock/>
              </v:shape>
            </w:pict>
          </mc:Fallback>
        </mc:AlternateContent>
      </w:r>
    </w:p>
    <w:p w14:paraId="28EFC654" w14:textId="6C0AC3A6" w:rsidR="00A4350A" w:rsidRDefault="00A4350A" w:rsidP="003630EB">
      <w:pPr>
        <w:rPr>
          <w:lang w:val="en-GB"/>
        </w:rPr>
      </w:pPr>
      <w:r>
        <w:rPr>
          <w:lang w:val="en-GB"/>
        </w:rPr>
        <w:t xml:space="preserve">Thus, LTM does support carrier aggregation, and an SCell can be activated </w:t>
      </w:r>
      <w:r w:rsidR="00F27FDC">
        <w:rPr>
          <w:lang w:val="en-GB"/>
        </w:rPr>
        <w:t>directly after the execution of the LTM cell switch command.</w:t>
      </w:r>
    </w:p>
    <w:p w14:paraId="16BA8E17" w14:textId="5B15A9DF" w:rsidR="00724379" w:rsidRDefault="00932362" w:rsidP="003630EB">
      <w:pPr>
        <w:rPr>
          <w:lang w:val="en-GB" w:eastAsia="ja-JP"/>
        </w:rPr>
      </w:pPr>
      <w:r>
        <w:rPr>
          <w:lang w:val="en-GB"/>
        </w:rPr>
        <w:t xml:space="preserve">Since </w:t>
      </w:r>
      <w:r w:rsidR="00A47134">
        <w:rPr>
          <w:lang w:val="en-GB"/>
        </w:rPr>
        <w:t>R</w:t>
      </w:r>
      <w:r>
        <w:rPr>
          <w:lang w:val="en-GB"/>
        </w:rPr>
        <w:t>el-17, o</w:t>
      </w:r>
      <w:r w:rsidR="00724379">
        <w:rPr>
          <w:lang w:val="en-GB"/>
        </w:rPr>
        <w:t xml:space="preserve">ne MAC CE can activate TCI states on several serving cells, by using the RRC parameters </w:t>
      </w:r>
      <w:r w:rsidR="00724379" w:rsidRPr="0089024D">
        <w:rPr>
          <w:i/>
          <w:iCs/>
          <w:lang w:val="en-GB" w:eastAsia="ja-JP"/>
        </w:rPr>
        <w:t>simultaneousU-TCI-UpdateList</w:t>
      </w:r>
      <w:r w:rsidR="00724379">
        <w:rPr>
          <w:i/>
          <w:iCs/>
          <w:lang w:val="en-GB" w:eastAsia="ja-JP"/>
        </w:rPr>
        <w:t xml:space="preserve">. </w:t>
      </w:r>
      <w:r>
        <w:rPr>
          <w:lang w:val="en-GB" w:eastAsia="ja-JP"/>
        </w:rPr>
        <w:t xml:space="preserve">This RRC parameter contains a list of serving cells, and a MAC CE that activates a TCI state on one serving cell in the list, will activate the TCI state with the same TCI state index on all the serving cells in that list. </w:t>
      </w:r>
      <w:r w:rsidR="007857D7">
        <w:rPr>
          <w:lang w:val="en-GB" w:eastAsia="ja-JP"/>
        </w:rPr>
        <w:t>If the TCI state index in the cell switch command</w:t>
      </w:r>
      <w:r w:rsidR="00FA49D3">
        <w:rPr>
          <w:lang w:val="en-GB" w:eastAsia="ja-JP"/>
        </w:rPr>
        <w:t xml:space="preserve"> maps</w:t>
      </w:r>
      <w:r w:rsidR="00D131D0">
        <w:rPr>
          <w:lang w:val="en-GB" w:eastAsia="ja-JP"/>
        </w:rPr>
        <w:t xml:space="preserve"> </w:t>
      </w:r>
      <w:r w:rsidR="009B28FD">
        <w:rPr>
          <w:lang w:val="en-GB" w:eastAsia="ja-JP"/>
        </w:rPr>
        <w:t xml:space="preserve">to </w:t>
      </w:r>
      <w:r w:rsidR="00D131D0">
        <w:rPr>
          <w:lang w:val="en-GB" w:eastAsia="ja-JP"/>
        </w:rPr>
        <w:t xml:space="preserve">a TCI state in the target serving cell configuration, the </w:t>
      </w:r>
      <w:r w:rsidR="00D131D0" w:rsidRPr="0089024D">
        <w:rPr>
          <w:i/>
          <w:iCs/>
          <w:lang w:val="en-GB" w:eastAsia="ja-JP"/>
        </w:rPr>
        <w:t>simultaneousU-TCI-UpdateList</w:t>
      </w:r>
      <w:r w:rsidR="00D131D0">
        <w:rPr>
          <w:i/>
          <w:iCs/>
          <w:lang w:val="en-GB" w:eastAsia="ja-JP"/>
        </w:rPr>
        <w:t xml:space="preserve"> </w:t>
      </w:r>
      <w:r w:rsidR="00D131D0">
        <w:rPr>
          <w:lang w:val="en-GB" w:eastAsia="ja-JP"/>
        </w:rPr>
        <w:t>functionality can be used as is</w:t>
      </w:r>
      <w:r w:rsidR="001B31FD">
        <w:rPr>
          <w:lang w:val="en-GB" w:eastAsia="ja-JP"/>
        </w:rPr>
        <w:t>:</w:t>
      </w:r>
    </w:p>
    <w:p w14:paraId="28474A1D" w14:textId="220CA08B" w:rsidR="00073DBD" w:rsidRDefault="00073DBD" w:rsidP="00073DBD">
      <w:pPr>
        <w:pStyle w:val="Proposal"/>
        <w:rPr>
          <w:lang w:val="en-GB"/>
        </w:rPr>
      </w:pPr>
      <w:bookmarkStart w:id="9" w:name="_Ref146878779"/>
      <w:bookmarkStart w:id="10" w:name="_Toc149918789"/>
      <w:r w:rsidRPr="003630EB">
        <w:rPr>
          <w:lang w:val="en-GB"/>
        </w:rPr>
        <w:t xml:space="preserve">After the RRC reconfiguration triggered by the cell-switch command, the UE </w:t>
      </w:r>
      <w:r>
        <w:rPr>
          <w:lang w:val="en-GB"/>
        </w:rPr>
        <w:t xml:space="preserve">activates TCI states </w:t>
      </w:r>
      <w:r w:rsidR="00037187">
        <w:rPr>
          <w:lang w:val="en-GB"/>
        </w:rPr>
        <w:t xml:space="preserve">using the </w:t>
      </w:r>
      <w:r w:rsidR="00037187" w:rsidRPr="0089024D">
        <w:rPr>
          <w:i/>
          <w:iCs/>
          <w:lang w:val="en-GB" w:eastAsia="ja-JP"/>
        </w:rPr>
        <w:t>simultaneousU-TCI-UpdateList</w:t>
      </w:r>
      <w:r w:rsidR="00037187">
        <w:rPr>
          <w:i/>
          <w:iCs/>
          <w:lang w:val="en-GB" w:eastAsia="ja-JP"/>
        </w:rPr>
        <w:t xml:space="preserve"> </w:t>
      </w:r>
      <w:r w:rsidR="00037187">
        <w:rPr>
          <w:lang w:val="en-GB" w:eastAsia="ja-JP"/>
        </w:rPr>
        <w:t>parameters in the candidate cell configuration.</w:t>
      </w:r>
      <w:bookmarkEnd w:id="9"/>
      <w:bookmarkEnd w:id="10"/>
    </w:p>
    <w:p w14:paraId="0DADCAD2" w14:textId="55F7870D" w:rsidR="00532532" w:rsidRPr="003630EB" w:rsidRDefault="00532532" w:rsidP="00532532">
      <w:pPr>
        <w:rPr>
          <w:lang w:val="en-GB"/>
        </w:rPr>
      </w:pPr>
      <w:r>
        <w:rPr>
          <w:lang w:val="en-GB"/>
        </w:rPr>
        <w:t xml:space="preserve">We note there is a dependence between </w:t>
      </w:r>
      <w:r w:rsidR="006202C3">
        <w:rPr>
          <w:lang w:val="en-GB"/>
        </w:rPr>
        <w:fldChar w:fldCharType="begin"/>
      </w:r>
      <w:r w:rsidR="006202C3">
        <w:rPr>
          <w:lang w:val="en-GB"/>
        </w:rPr>
        <w:instrText xml:space="preserve"> REF _Ref142318059 \r \h </w:instrText>
      </w:r>
      <w:r w:rsidR="006202C3">
        <w:rPr>
          <w:lang w:val="en-GB"/>
        </w:rPr>
      </w:r>
      <w:r w:rsidR="006202C3">
        <w:rPr>
          <w:lang w:val="en-GB"/>
        </w:rPr>
        <w:fldChar w:fldCharType="separate"/>
      </w:r>
      <w:r w:rsidR="00326A9E">
        <w:rPr>
          <w:lang w:val="en-GB"/>
        </w:rPr>
        <w:t>Proposal 1</w:t>
      </w:r>
      <w:r w:rsidR="006202C3">
        <w:rPr>
          <w:lang w:val="en-GB"/>
        </w:rPr>
        <w:fldChar w:fldCharType="end"/>
      </w:r>
      <w:r w:rsidR="006202C3">
        <w:rPr>
          <w:lang w:val="en-GB"/>
        </w:rPr>
        <w:t xml:space="preserve"> and </w:t>
      </w:r>
      <w:r w:rsidR="006202C3">
        <w:rPr>
          <w:lang w:val="en-GB"/>
        </w:rPr>
        <w:fldChar w:fldCharType="begin"/>
      </w:r>
      <w:r w:rsidR="006202C3">
        <w:rPr>
          <w:lang w:val="en-GB"/>
        </w:rPr>
        <w:instrText xml:space="preserve"> REF _Ref146878779 \r \h </w:instrText>
      </w:r>
      <w:r w:rsidR="006202C3">
        <w:rPr>
          <w:lang w:val="en-GB"/>
        </w:rPr>
      </w:r>
      <w:r w:rsidR="006202C3">
        <w:rPr>
          <w:lang w:val="en-GB"/>
        </w:rPr>
        <w:fldChar w:fldCharType="separate"/>
      </w:r>
      <w:r w:rsidR="00326A9E">
        <w:rPr>
          <w:lang w:val="en-GB"/>
        </w:rPr>
        <w:t>Proposal 2</w:t>
      </w:r>
      <w:r w:rsidR="006202C3">
        <w:rPr>
          <w:lang w:val="en-GB"/>
        </w:rPr>
        <w:fldChar w:fldCharType="end"/>
      </w:r>
      <w:r w:rsidR="006202C3">
        <w:rPr>
          <w:lang w:val="en-GB"/>
        </w:rPr>
        <w:t xml:space="preserve">, since the </w:t>
      </w:r>
      <w:r w:rsidR="005A46DF">
        <w:rPr>
          <w:lang w:val="en-GB"/>
        </w:rPr>
        <w:t>correspondence between TCI states in different serving cells a</w:t>
      </w:r>
      <w:r w:rsidR="009B28FD">
        <w:rPr>
          <w:lang w:val="en-GB"/>
        </w:rPr>
        <w:t>re only applicable for serving cell TCI states.</w:t>
      </w:r>
    </w:p>
    <w:p w14:paraId="53CE4344" w14:textId="2EC8FC84" w:rsidR="006F2564" w:rsidRDefault="006F2564" w:rsidP="006F2564">
      <w:pPr>
        <w:pStyle w:val="Heading3"/>
      </w:pPr>
      <w:r>
        <w:t>2.1.3</w:t>
      </w:r>
      <w:r>
        <w:tab/>
        <w:t xml:space="preserve">Additional fields in the candidate TCI state  </w:t>
      </w:r>
    </w:p>
    <w:p w14:paraId="66824A26" w14:textId="77777777" w:rsidR="00681CDC" w:rsidRDefault="00630ACA" w:rsidP="006F2564">
      <w:pPr>
        <w:rPr>
          <w:lang w:val="en-GB" w:eastAsia="ja-JP"/>
        </w:rPr>
      </w:pPr>
      <w:r w:rsidRPr="00FE553C">
        <w:rPr>
          <w:lang w:val="en-GB" w:eastAsia="ja-JP"/>
        </w:rPr>
        <w:t>T</w:t>
      </w:r>
      <w:r w:rsidR="006F2564" w:rsidRPr="00FE553C">
        <w:rPr>
          <w:lang w:val="en-GB" w:eastAsia="ja-JP"/>
        </w:rPr>
        <w:t xml:space="preserve">here has been some discussion on what to include in the candidate TCI states. </w:t>
      </w:r>
      <w:r w:rsidR="00C06CDC" w:rsidRPr="00FE553C">
        <w:rPr>
          <w:lang w:val="en-GB" w:eastAsia="ja-JP"/>
        </w:rPr>
        <w:t>As was discussed in section 2.1.1</w:t>
      </w:r>
      <w:r w:rsidR="000446A1" w:rsidRPr="00FE553C">
        <w:rPr>
          <w:lang w:val="en-GB" w:eastAsia="ja-JP"/>
        </w:rPr>
        <w:t xml:space="preserve">, the candidate TCI states were introduced </w:t>
      </w:r>
      <w:r w:rsidR="00A2014C" w:rsidRPr="00FE553C">
        <w:rPr>
          <w:lang w:val="en-GB" w:eastAsia="ja-JP"/>
        </w:rPr>
        <w:t>to facilitate early DL synchronization. There is no other</w:t>
      </w:r>
      <w:r w:rsidR="00A2014C">
        <w:rPr>
          <w:lang w:val="en-GB" w:eastAsia="ja-JP"/>
        </w:rPr>
        <w:t xml:space="preserve"> motivation for the candidate TCI states.</w:t>
      </w:r>
      <w:r w:rsidR="00FE553C">
        <w:rPr>
          <w:lang w:val="en-GB" w:eastAsia="ja-JP"/>
        </w:rPr>
        <w:t xml:space="preserve"> The UE would </w:t>
      </w:r>
      <w:r w:rsidR="00FE553C" w:rsidRPr="00681CDC">
        <w:rPr>
          <w:i/>
          <w:iCs/>
          <w:lang w:val="en-GB" w:eastAsia="ja-JP"/>
        </w:rPr>
        <w:t>prepare</w:t>
      </w:r>
      <w:r w:rsidR="00FE553C">
        <w:rPr>
          <w:lang w:val="en-GB" w:eastAsia="ja-JP"/>
        </w:rPr>
        <w:t xml:space="preserve"> to receive from the candidate cell using the DL reference signal(s) in the candidate TCI state. </w:t>
      </w:r>
    </w:p>
    <w:p w14:paraId="62C072E9" w14:textId="61787DE3" w:rsidR="00C06CDC" w:rsidRDefault="00FE553C" w:rsidP="006F2564">
      <w:pPr>
        <w:rPr>
          <w:lang w:val="en-GB" w:eastAsia="ja-JP"/>
        </w:rPr>
      </w:pPr>
      <w:r>
        <w:rPr>
          <w:lang w:val="en-GB" w:eastAsia="ja-JP"/>
        </w:rPr>
        <w:t>Before RAN1 has agreed on additional use of the candidate TCI states, no additional information should be added to the candidate TCI state.</w:t>
      </w:r>
    </w:p>
    <w:p w14:paraId="05A468D9" w14:textId="1090348D" w:rsidR="00F96FC4" w:rsidRDefault="00FE553C" w:rsidP="00FE553C">
      <w:pPr>
        <w:pStyle w:val="Proposal"/>
        <w:rPr>
          <w:lang w:val="en-GB"/>
        </w:rPr>
      </w:pPr>
      <w:bookmarkStart w:id="11" w:name="_Toc149918790"/>
      <w:r>
        <w:rPr>
          <w:lang w:val="en-GB"/>
        </w:rPr>
        <w:t>No more fields are added to the candidate TCI state.</w:t>
      </w:r>
      <w:bookmarkEnd w:id="11"/>
    </w:p>
    <w:p w14:paraId="2EDB257B" w14:textId="443A0BF3" w:rsidR="0041266C" w:rsidRDefault="00E80FD0" w:rsidP="0041266C">
      <w:pPr>
        <w:pStyle w:val="Heading3"/>
      </w:pPr>
      <w:r>
        <w:t>2.1.</w:t>
      </w:r>
      <w:r w:rsidR="00CA07F0">
        <w:t>4</w:t>
      </w:r>
      <w:r>
        <w:tab/>
      </w:r>
      <w:r w:rsidR="0041266C">
        <w:t>B</w:t>
      </w:r>
      <w:r w:rsidR="002322D7">
        <w:t xml:space="preserve">eam </w:t>
      </w:r>
      <w:r w:rsidR="006B04E4">
        <w:t xml:space="preserve">and TA </w:t>
      </w:r>
      <w:r w:rsidR="002322D7">
        <w:t>application time</w:t>
      </w:r>
    </w:p>
    <w:p w14:paraId="5B1BB5DB" w14:textId="336CFEC4" w:rsidR="00376FBD" w:rsidRPr="00376FBD" w:rsidRDefault="00376FBD" w:rsidP="00376FBD">
      <w:pPr>
        <w:rPr>
          <w:lang w:val="en-GB" w:eastAsia="ja-JP"/>
        </w:rPr>
      </w:pPr>
      <w:r>
        <w:rPr>
          <w:lang w:val="en-GB" w:eastAsia="ja-JP"/>
        </w:rPr>
        <w:t>In RAN1#11</w:t>
      </w:r>
      <w:r w:rsidR="00C73F58">
        <w:rPr>
          <w:lang w:val="en-GB" w:eastAsia="ja-JP"/>
        </w:rPr>
        <w:t>3</w:t>
      </w:r>
      <w:r>
        <w:rPr>
          <w:lang w:val="en-GB" w:eastAsia="ja-JP"/>
        </w:rPr>
        <w:t>, the following was agreed:</w:t>
      </w:r>
    </w:p>
    <w:p w14:paraId="6763AB1E" w14:textId="3C8100EB" w:rsidR="0041266C" w:rsidRDefault="0041266C" w:rsidP="0033134A">
      <w:pPr>
        <w:rPr>
          <w:lang w:val="en-GB"/>
        </w:rPr>
      </w:pPr>
      <w:r w:rsidRPr="0041266C">
        <w:rPr>
          <w:noProof/>
          <w:lang w:val="en-GB"/>
        </w:rPr>
        <w:lastRenderedPageBreak/>
        <mc:AlternateContent>
          <mc:Choice Requires="wps">
            <w:drawing>
              <wp:inline distT="0" distB="0" distL="0" distR="0" wp14:anchorId="256F73FE" wp14:editId="7032F5A9">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6F73FE" id="Text Box 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0F909699" w14:textId="6E57FA7E" w:rsidR="00C73F58" w:rsidRPr="00C73F58" w:rsidRDefault="00C73F58" w:rsidP="00406DCE">
                      <w:pPr>
                        <w:spacing w:after="0" w:line="240" w:lineRule="auto"/>
                        <w:rPr>
                          <w:rFonts w:ascii="Times New Roman" w:eastAsia="DengXian" w:hAnsi="Times New Roman" w:cs="Times New Roman"/>
                          <w:b/>
                          <w:bCs/>
                          <w:szCs w:val="20"/>
                          <w:highlight w:val="green"/>
                          <w:lang w:eastAsia="zh-CN"/>
                        </w:rPr>
                      </w:pPr>
                      <w:r w:rsidRPr="00C73F58">
                        <w:rPr>
                          <w:rFonts w:ascii="Times New Roman" w:eastAsia="DengXian" w:hAnsi="Times New Roman" w:cs="Times New Roman"/>
                          <w:b/>
                          <w:bCs/>
                          <w:szCs w:val="20"/>
                          <w:highlight w:val="green"/>
                          <w:lang w:eastAsia="zh-CN"/>
                        </w:rPr>
                        <w:t>Agreement</w:t>
                      </w:r>
                    </w:p>
                    <w:p w14:paraId="38EE16E4"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For the beam application time for Rel-18 LTM,</w:t>
                      </w:r>
                    </w:p>
                    <w:p w14:paraId="20F10238" w14:textId="77777777" w:rsidR="00C73F58" w:rsidRPr="00C73F58" w:rsidRDefault="00C73F58" w:rsidP="00406DCE">
                      <w:pPr>
                        <w:pStyle w:val="ListParagraph"/>
                        <w:numPr>
                          <w:ilvl w:val="0"/>
                          <w:numId w:val="25"/>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58EEEC91" w14:textId="77777777" w:rsidR="00C73F58" w:rsidRPr="00C73F58" w:rsidRDefault="00C73F58" w:rsidP="00406DCE">
                      <w:pPr>
                        <w:pStyle w:val="ListParagraph"/>
                        <w:numPr>
                          <w:ilvl w:val="1"/>
                          <w:numId w:val="27"/>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sz w:val="20"/>
                          <w:szCs w:val="20"/>
                        </w:rPr>
                        <w:t>FFS: reference SCS, i.e. serving cell and/or target cell</w:t>
                      </w:r>
                    </w:p>
                    <w:p w14:paraId="60F668CA" w14:textId="77777777" w:rsidR="00C73F58" w:rsidRPr="00C73F58" w:rsidRDefault="00C73F58" w:rsidP="00406DCE">
                      <w:pPr>
                        <w:pStyle w:val="ListParagraph"/>
                        <w:numPr>
                          <w:ilvl w:val="0"/>
                          <w:numId w:val="26"/>
                        </w:numPr>
                        <w:snapToGrid w:val="0"/>
                        <w:spacing w:line="240" w:lineRule="auto"/>
                        <w:ind w:left="357" w:hanging="357"/>
                        <w:jc w:val="both"/>
                        <w:rPr>
                          <w:rFonts w:ascii="Times New Roman" w:hAnsi="Times New Roman" w:cs="Times New Roman"/>
                          <w:sz w:val="20"/>
                          <w:szCs w:val="20"/>
                        </w:rPr>
                      </w:pPr>
                      <w:r w:rsidRPr="00C73F58">
                        <w:rPr>
                          <w:rFonts w:ascii="Times New Roman" w:hAnsi="Times New Roman" w:cs="Times New Roman"/>
                          <w:sz w:val="20"/>
                          <w:szCs w:val="20"/>
                        </w:rPr>
                        <w:t>At least the following components are further studied to define the beam application time</w:t>
                      </w:r>
                    </w:p>
                    <w:p w14:paraId="681EFFB9"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sz w:val="20"/>
                          <w:szCs w:val="20"/>
                        </w:rPr>
                        <w:t>Whether TCI state activation is received before/together with cell switch command</w:t>
                      </w:r>
                    </w:p>
                    <w:p w14:paraId="08453D18"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iCs/>
                          <w:sz w:val="20"/>
                          <w:szCs w:val="20"/>
                          <w:lang w:val="en-US"/>
                        </w:rPr>
                        <w:t xml:space="preserve">Legacy values, </w:t>
                      </w:r>
                      <w:proofErr w:type="gramStart"/>
                      <w:r w:rsidRPr="00C73F58">
                        <w:rPr>
                          <w:rFonts w:ascii="Times New Roman" w:hAnsi="Times New Roman" w:cs="Times New Roman"/>
                          <w:iCs/>
                          <w:sz w:val="20"/>
                          <w:szCs w:val="20"/>
                          <w:lang w:val="en-US"/>
                        </w:rPr>
                        <w:t>i.e.</w:t>
                      </w:r>
                      <w:proofErr w:type="gramEnd"/>
                      <w:r w:rsidRPr="00C73F58">
                        <w:rPr>
                          <w:rFonts w:ascii="Times New Roman" w:hAnsi="Times New Roman" w:cs="Times New Roman"/>
                          <w:iCs/>
                          <w:sz w:val="20"/>
                          <w:szCs w:val="20"/>
                          <w:lang w:val="en-US"/>
                        </w:rPr>
                        <w:t xml:space="preserve"> </w:t>
                      </w:r>
                      <m:oMath>
                        <m:sSubSup>
                          <m:sSubSupPr>
                            <m:ctrlPr>
                              <w:rPr>
                                <w:rFonts w:ascii="Cambria Math" w:hAnsi="Cambria Math" w:cs="Times New Roman"/>
                                <w:i/>
                                <w:iCs/>
                                <w:sz w:val="20"/>
                                <w:szCs w:val="20"/>
                                <w:lang w:val="en-US"/>
                              </w:rPr>
                            </m:ctrlPr>
                          </m:sSubSupPr>
                          <m:e>
                            <m:r>
                              <w:rPr>
                                <w:rFonts w:ascii="Cambria Math" w:hAnsi="Cambria Math" w:cs="Times New Roman"/>
                                <w:sz w:val="20"/>
                                <w:szCs w:val="20"/>
                                <w:lang w:val="en-US"/>
                              </w:rPr>
                              <m:t>3N</m:t>
                            </m:r>
                          </m:e>
                          <m:sub>
                            <m:r>
                              <w:rPr>
                                <w:rFonts w:ascii="Cambria Math" w:hAnsi="Cambria Math" w:cs="Times New Roman"/>
                                <w:sz w:val="20"/>
                                <w:szCs w:val="20"/>
                                <w:lang w:val="en-US"/>
                              </w:rPr>
                              <m:t>slot</m:t>
                            </m:r>
                          </m:sub>
                          <m:sup>
                            <m:r>
                              <w:rPr>
                                <w:rFonts w:ascii="Cambria Math" w:hAnsi="Cambria Math" w:cs="Times New Roman"/>
                                <w:sz w:val="20"/>
                                <w:szCs w:val="20"/>
                                <w:lang w:val="en-US"/>
                              </w:rPr>
                              <m:t>subframe,µ</m:t>
                            </m:r>
                          </m:sup>
                        </m:sSubSup>
                      </m:oMath>
                      <w:r w:rsidRPr="00C73F58">
                        <w:rPr>
                          <w:rFonts w:ascii="Times New Roman" w:hAnsi="Times New Roman" w:cs="Times New Roman"/>
                          <w:iCs/>
                          <w:sz w:val="20"/>
                          <w:szCs w:val="20"/>
                          <w:lang w:val="en-US"/>
                        </w:rPr>
                        <w:t xml:space="preserve"> and BeamAppTime-r17</w:t>
                      </w:r>
                    </w:p>
                    <w:p w14:paraId="63456FDF" w14:textId="77777777" w:rsidR="00C73F58" w:rsidRPr="00C73F58" w:rsidRDefault="00C73F58" w:rsidP="00406DCE">
                      <w:pPr>
                        <w:pStyle w:val="ListParagraph"/>
                        <w:numPr>
                          <w:ilvl w:val="1"/>
                          <w:numId w:val="28"/>
                        </w:numPr>
                        <w:snapToGrid w:val="0"/>
                        <w:spacing w:line="240" w:lineRule="auto"/>
                        <w:jc w:val="both"/>
                        <w:rPr>
                          <w:rFonts w:ascii="Times New Roman" w:hAnsi="Times New Roman" w:cs="Times New Roman"/>
                          <w:sz w:val="20"/>
                          <w:szCs w:val="20"/>
                        </w:rPr>
                      </w:pPr>
                      <w:r w:rsidRPr="00C73F58">
                        <w:rPr>
                          <w:rFonts w:ascii="Times New Roman" w:hAnsi="Times New Roman" w:cs="Times New Roman"/>
                          <w:bCs/>
                          <w:iCs/>
                          <w:sz w:val="20"/>
                          <w:szCs w:val="20"/>
                        </w:rPr>
                        <w:t>RF retuning time when inter-frequency switch is performed, which is up to RAN4</w:t>
                      </w:r>
                    </w:p>
                    <w:p w14:paraId="79E1BA04" w14:textId="77777777" w:rsidR="00C73F58" w:rsidRPr="00C73F58" w:rsidRDefault="00C73F58" w:rsidP="00406DCE">
                      <w:pPr>
                        <w:pStyle w:val="ListParagraph"/>
                        <w:numPr>
                          <w:ilvl w:val="1"/>
                          <w:numId w:val="28"/>
                        </w:numPr>
                        <w:snapToGrid w:val="0"/>
                        <w:spacing w:line="240" w:lineRule="auto"/>
                        <w:ind w:left="777" w:hanging="357"/>
                        <w:jc w:val="both"/>
                        <w:rPr>
                          <w:rFonts w:ascii="Times New Roman" w:hAnsi="Times New Roman" w:cs="Times New Roman"/>
                          <w:sz w:val="20"/>
                          <w:szCs w:val="20"/>
                        </w:rPr>
                      </w:pPr>
                      <w:r w:rsidRPr="00C73F58">
                        <w:rPr>
                          <w:rFonts w:ascii="Times New Roman" w:hAnsi="Times New Roman" w:cs="Times New Roman"/>
                          <w:bCs/>
                          <w:iCs/>
                          <w:sz w:val="20"/>
                          <w:szCs w:val="20"/>
                        </w:rPr>
                        <w:t>Whether the target cell is one of the current serving cells</w:t>
                      </w:r>
                    </w:p>
                    <w:p w14:paraId="63AA1CE5" w14:textId="77777777" w:rsidR="00C73F58" w:rsidRPr="00C73F58" w:rsidRDefault="00C73F58" w:rsidP="00406DCE">
                      <w:pPr>
                        <w:snapToGrid w:val="0"/>
                        <w:spacing w:after="0" w:line="240" w:lineRule="auto"/>
                        <w:jc w:val="both"/>
                        <w:rPr>
                          <w:rFonts w:ascii="Times New Roman" w:hAnsi="Times New Roman" w:cs="Times New Roman"/>
                          <w:szCs w:val="20"/>
                        </w:rPr>
                      </w:pPr>
                      <w:r w:rsidRPr="00C73F58">
                        <w:rPr>
                          <w:rFonts w:ascii="Times New Roman" w:hAnsi="Times New Roman" w:cs="Times New Roman"/>
                          <w:szCs w:val="20"/>
                        </w:rPr>
                        <w:t xml:space="preserve">Cell switching time, which is defined by RAN2 and RAN4, may or may not include the potential components of beam application time above. </w:t>
                      </w:r>
                    </w:p>
                    <w:p w14:paraId="4DDFAE83" w14:textId="6B0F7348" w:rsidR="0041266C" w:rsidRPr="00C73F58" w:rsidRDefault="00C73F58" w:rsidP="00406DCE">
                      <w:pPr>
                        <w:snapToGrid w:val="0"/>
                        <w:spacing w:after="0" w:line="240" w:lineRule="auto"/>
                        <w:jc w:val="both"/>
                        <w:rPr>
                          <w:rFonts w:ascii="Times New Roman" w:hAnsi="Times New Roman" w:cs="Times New Roman"/>
                          <w:sz w:val="18"/>
                          <w:szCs w:val="18"/>
                        </w:rPr>
                      </w:pPr>
                      <w:r w:rsidRPr="00C73F58">
                        <w:rPr>
                          <w:rFonts w:ascii="Times New Roman" w:hAnsi="Times New Roman" w:cs="Times New Roman"/>
                          <w:bCs/>
                          <w:iCs/>
                          <w:szCs w:val="20"/>
                        </w:rPr>
                        <w:t xml:space="preserve">Send an LS to RAN2 and RAN4 to ask their </w:t>
                      </w:r>
                      <w:proofErr w:type="gramStart"/>
                      <w:r w:rsidRPr="00C73F58">
                        <w:rPr>
                          <w:rFonts w:ascii="Times New Roman" w:hAnsi="Times New Roman" w:cs="Times New Roman"/>
                          <w:bCs/>
                          <w:iCs/>
                          <w:szCs w:val="20"/>
                        </w:rPr>
                        <w:t>feedback</w:t>
                      </w:r>
                      <w:proofErr w:type="gramEnd"/>
                    </w:p>
                  </w:txbxContent>
                </v:textbox>
                <w10:anchorlock/>
              </v:shape>
            </w:pict>
          </mc:Fallback>
        </mc:AlternateContent>
      </w:r>
    </w:p>
    <w:p w14:paraId="397E3933" w14:textId="18C5E160" w:rsidR="00122ED7" w:rsidRDefault="00122ED7" w:rsidP="0033134A">
      <w:pPr>
        <w:rPr>
          <w:lang w:val="en-GB"/>
        </w:rPr>
      </w:pPr>
      <w:r>
        <w:rPr>
          <w:lang w:val="en-GB"/>
        </w:rPr>
        <w:t>In</w:t>
      </w:r>
      <w:r w:rsidR="003859FC">
        <w:rPr>
          <w:lang w:val="en-GB"/>
        </w:rPr>
        <w:t xml:space="preserve"> </w:t>
      </w:r>
      <w:r w:rsidR="003859FC">
        <w:rPr>
          <w:lang w:val="en-GB"/>
        </w:rPr>
        <w:fldChar w:fldCharType="begin"/>
      </w:r>
      <w:r w:rsidR="003859FC">
        <w:rPr>
          <w:lang w:val="en-GB"/>
        </w:rPr>
        <w:instrText xml:space="preserve"> REF _Ref149215391 \r \h </w:instrText>
      </w:r>
      <w:r w:rsidR="003859FC">
        <w:rPr>
          <w:lang w:val="en-GB"/>
        </w:rPr>
      </w:r>
      <w:r w:rsidR="003859FC">
        <w:rPr>
          <w:lang w:val="en-GB"/>
        </w:rPr>
        <w:fldChar w:fldCharType="separate"/>
      </w:r>
      <w:r w:rsidR="00326A9E">
        <w:rPr>
          <w:lang w:val="en-GB"/>
        </w:rPr>
        <w:t>[3]</w:t>
      </w:r>
      <w:r w:rsidR="003859FC">
        <w:rPr>
          <w:lang w:val="en-GB"/>
        </w:rPr>
        <w:fldChar w:fldCharType="end"/>
      </w:r>
      <w:r>
        <w:rPr>
          <w:lang w:val="en-GB"/>
        </w:rPr>
        <w:t>, RAN4 provides the following feedback:</w:t>
      </w:r>
    </w:p>
    <w:p w14:paraId="4A5BCA88" w14:textId="27B3A7F5" w:rsidR="00122ED7" w:rsidRDefault="00122ED7" w:rsidP="0033134A">
      <w:pPr>
        <w:rPr>
          <w:lang w:val="en-GB"/>
        </w:rPr>
      </w:pPr>
      <w:r w:rsidRPr="00122ED7">
        <w:rPr>
          <w:noProof/>
          <w:lang w:val="en-GB"/>
        </w:rPr>
        <mc:AlternateContent>
          <mc:Choice Requires="wps">
            <w:drawing>
              <wp:inline distT="0" distB="0" distL="0" distR="0" wp14:anchorId="323F1DDF" wp14:editId="36E07166">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B46C6C6" w14:textId="160F2367" w:rsidR="00122ED7" w:rsidRPr="00122ED7" w:rsidRDefault="003859FC">
                            <w:pPr>
                              <w:rPr>
                                <w:rFonts w:cs="Arial"/>
                              </w:rPr>
                            </w:pPr>
                            <w:r w:rsidRPr="00FF6C41">
                              <w:rPr>
                                <w:rFonts w:cs="Arial"/>
                              </w:rPr>
                              <w:t xml:space="preserve">RAN4 </w:t>
                            </w:r>
                            <w:r>
                              <w:rPr>
                                <w:rFonts w:cs="Arial"/>
                              </w:rPr>
                              <w:t>do not define beam application time</w:t>
                            </w:r>
                            <w:r w:rsidRPr="00FF6C41">
                              <w:rPr>
                                <w:rFonts w:cs="Arial"/>
                              </w:rPr>
                              <w:t xml:space="preserve">. </w:t>
                            </w:r>
                            <w:r w:rsidRPr="00810EB5">
                              <w:rPr>
                                <w:rFonts w:cs="Arial"/>
                              </w:rPr>
                              <w:t>If the definition of beam application time is needed</w:t>
                            </w:r>
                            <w:r>
                              <w:rPr>
                                <w:rFonts w:cs="Arial" w:hint="eastAsia"/>
                                <w:lang w:eastAsia="zh-CN"/>
                              </w:rPr>
                              <w:t xml:space="preserve"> from RAN1</w:t>
                            </w:r>
                            <w:r>
                              <w:rPr>
                                <w:rFonts w:cs="Arial"/>
                                <w:lang w:eastAsia="zh-CN"/>
                              </w:rPr>
                              <w:t>’</w:t>
                            </w:r>
                            <w:r>
                              <w:rPr>
                                <w:rFonts w:cs="Arial" w:hint="eastAsia"/>
                                <w:lang w:eastAsia="zh-CN"/>
                              </w:rPr>
                              <w:t>s perspective</w:t>
                            </w:r>
                            <w:r w:rsidRPr="00810EB5">
                              <w:rPr>
                                <w:rFonts w:cs="Arial"/>
                              </w:rPr>
                              <w:t>, RAN4 understands that it would be only specified by RAN1</w:t>
                            </w:r>
                            <w:r>
                              <w:rPr>
                                <w:rFonts w:cs="Arial" w:hint="eastAsia"/>
                                <w:lang w:eastAsia="zh-CN"/>
                              </w:rPr>
                              <w:t xml:space="preserve">. </w:t>
                            </w:r>
                            <w:r>
                              <w:rPr>
                                <w:rFonts w:cs="Arial"/>
                              </w:rPr>
                              <w:t>Current cell switch delay defined in RAN4 can cover the TCI state application time</w:t>
                            </w:r>
                            <w:r>
                              <w:rPr>
                                <w:rFonts w:cs="Arial" w:hint="eastAsia"/>
                                <w:lang w:eastAsia="zh-CN"/>
                              </w:rPr>
                              <w:t>,</w:t>
                            </w:r>
                            <w:r>
                              <w:rPr>
                                <w:rFonts w:cs="Arial"/>
                              </w:rPr>
                              <w:t xml:space="preserve"> and </w:t>
                            </w:r>
                            <w:r>
                              <w:rPr>
                                <w:rFonts w:cs="Arial" w:hint="eastAsia"/>
                                <w:lang w:eastAsia="zh-CN"/>
                              </w:rPr>
                              <w:t xml:space="preserve">there is </w:t>
                            </w:r>
                            <w:r>
                              <w:rPr>
                                <w:rFonts w:cs="Arial"/>
                              </w:rPr>
                              <w:t xml:space="preserve">no need to include additional beam application time component in the cell switch delay requirements.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3F1DDF" id="Text Box 4"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1B46C6C6" w14:textId="160F2367" w:rsidR="00122ED7" w:rsidRPr="00122ED7" w:rsidRDefault="003859FC">
                      <w:pPr>
                        <w:rPr>
                          <w:rFonts w:cs="Arial"/>
                        </w:rPr>
                      </w:pPr>
                      <w:r w:rsidRPr="00FF6C41">
                        <w:rPr>
                          <w:rFonts w:cs="Arial"/>
                        </w:rPr>
                        <w:t xml:space="preserve">RAN4 </w:t>
                      </w:r>
                      <w:r>
                        <w:rPr>
                          <w:rFonts w:cs="Arial"/>
                        </w:rPr>
                        <w:t>do not define beam application time</w:t>
                      </w:r>
                      <w:r w:rsidRPr="00FF6C41">
                        <w:rPr>
                          <w:rFonts w:cs="Arial"/>
                        </w:rPr>
                        <w:t xml:space="preserve">. </w:t>
                      </w:r>
                      <w:r w:rsidRPr="00810EB5">
                        <w:rPr>
                          <w:rFonts w:cs="Arial"/>
                        </w:rPr>
                        <w:t>If the definition of beam application time is needed</w:t>
                      </w:r>
                      <w:r>
                        <w:rPr>
                          <w:rFonts w:cs="Arial" w:hint="eastAsia"/>
                          <w:lang w:eastAsia="zh-CN"/>
                        </w:rPr>
                        <w:t xml:space="preserve"> from RAN1</w:t>
                      </w:r>
                      <w:r>
                        <w:rPr>
                          <w:rFonts w:cs="Arial"/>
                          <w:lang w:eastAsia="zh-CN"/>
                        </w:rPr>
                        <w:t>’</w:t>
                      </w:r>
                      <w:r>
                        <w:rPr>
                          <w:rFonts w:cs="Arial" w:hint="eastAsia"/>
                          <w:lang w:eastAsia="zh-CN"/>
                        </w:rPr>
                        <w:t>s perspective</w:t>
                      </w:r>
                      <w:r w:rsidRPr="00810EB5">
                        <w:rPr>
                          <w:rFonts w:cs="Arial"/>
                        </w:rPr>
                        <w:t>, RAN4 understands that it would be only specified by RAN1</w:t>
                      </w:r>
                      <w:r>
                        <w:rPr>
                          <w:rFonts w:cs="Arial" w:hint="eastAsia"/>
                          <w:lang w:eastAsia="zh-CN"/>
                        </w:rPr>
                        <w:t xml:space="preserve">. </w:t>
                      </w:r>
                      <w:r>
                        <w:rPr>
                          <w:rFonts w:cs="Arial"/>
                        </w:rPr>
                        <w:t>Current cell switch delay defined in RAN4 can cover the TCI state application time</w:t>
                      </w:r>
                      <w:r>
                        <w:rPr>
                          <w:rFonts w:cs="Arial" w:hint="eastAsia"/>
                          <w:lang w:eastAsia="zh-CN"/>
                        </w:rPr>
                        <w:t>,</w:t>
                      </w:r>
                      <w:r>
                        <w:rPr>
                          <w:rFonts w:cs="Arial"/>
                        </w:rPr>
                        <w:t xml:space="preserve"> and </w:t>
                      </w:r>
                      <w:r>
                        <w:rPr>
                          <w:rFonts w:cs="Arial" w:hint="eastAsia"/>
                          <w:lang w:eastAsia="zh-CN"/>
                        </w:rPr>
                        <w:t xml:space="preserve">there is </w:t>
                      </w:r>
                      <w:r>
                        <w:rPr>
                          <w:rFonts w:cs="Arial"/>
                        </w:rPr>
                        <w:t xml:space="preserve">no need to include additional beam application time component in the cell switch delay requirements. </w:t>
                      </w:r>
                    </w:p>
                  </w:txbxContent>
                </v:textbox>
                <w10:anchorlock/>
              </v:shape>
            </w:pict>
          </mc:Fallback>
        </mc:AlternateContent>
      </w:r>
    </w:p>
    <w:p w14:paraId="67C7A12E" w14:textId="3CAB3BD1" w:rsidR="00445730" w:rsidRDefault="00445730" w:rsidP="0033134A">
      <w:pPr>
        <w:rPr>
          <w:lang w:val="en-GB"/>
        </w:rPr>
      </w:pPr>
      <w:r>
        <w:rPr>
          <w:lang w:val="en-GB"/>
        </w:rPr>
        <w:t xml:space="preserve">RAN4 thus states that the TCI state application time will be covered by the cell-switch delay requirements. There will be no explicit beam application time component in the cell-switch requirements: the beam application and the cell switch are parallel procedures. </w:t>
      </w:r>
    </w:p>
    <w:p w14:paraId="2B53F12B" w14:textId="3A5887CC" w:rsidR="00445730" w:rsidRDefault="00445730" w:rsidP="0033134A">
      <w:pPr>
        <w:rPr>
          <w:lang w:val="en-GB"/>
        </w:rPr>
      </w:pPr>
      <w:r>
        <w:rPr>
          <w:lang w:val="en-GB"/>
        </w:rPr>
        <w:t>Based on the RAN4 LS, we propose:</w:t>
      </w:r>
    </w:p>
    <w:p w14:paraId="7C6AE137" w14:textId="2BF9E7BD" w:rsidR="00445730" w:rsidRDefault="00445730" w:rsidP="00445730">
      <w:pPr>
        <w:pStyle w:val="Observation"/>
        <w:rPr>
          <w:lang w:val="en-GB"/>
        </w:rPr>
      </w:pPr>
      <w:bookmarkStart w:id="12" w:name="_Toc149918787"/>
      <w:r>
        <w:rPr>
          <w:lang w:val="en-GB"/>
        </w:rPr>
        <w:t>RAN1 defines a beam application time.</w:t>
      </w:r>
      <w:bookmarkEnd w:id="12"/>
    </w:p>
    <w:p w14:paraId="69607E80" w14:textId="2F88EE25" w:rsidR="00445730" w:rsidRDefault="00376FBD" w:rsidP="0033134A">
      <w:pPr>
        <w:rPr>
          <w:lang w:val="en-GB"/>
        </w:rPr>
      </w:pPr>
      <w:r>
        <w:rPr>
          <w:lang w:val="en-GB"/>
        </w:rPr>
        <w:t>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44ECED08" w14:textId="17FCE061" w:rsidR="00EA1B24" w:rsidRDefault="00EA1B24" w:rsidP="0033134A">
      <w:pPr>
        <w:rPr>
          <w:lang w:val="en-GB"/>
        </w:rPr>
      </w:pPr>
      <w:r>
        <w:rPr>
          <w:lang w:val="en-GB"/>
        </w:rPr>
        <w:t>To handle the</w:t>
      </w:r>
      <w:r w:rsidR="00A11AF4">
        <w:rPr>
          <w:lang w:val="en-GB"/>
        </w:rPr>
        <w:t>se two</w:t>
      </w:r>
      <w:r>
        <w:rPr>
          <w:lang w:val="en-GB"/>
        </w:rPr>
        <w:t xml:space="preserve"> cases</w:t>
      </w:r>
      <w:r w:rsidR="00A11AF4">
        <w:rPr>
          <w:lang w:val="en-GB"/>
        </w:rPr>
        <w:t xml:space="preserve">, we propose to </w:t>
      </w:r>
      <w:r w:rsidR="001D18C1">
        <w:rPr>
          <w:lang w:val="en-GB"/>
        </w:rPr>
        <w:t>re</w:t>
      </w:r>
      <w:r w:rsidR="00A11AF4">
        <w:rPr>
          <w:lang w:val="en-GB"/>
        </w:rPr>
        <w:t xml:space="preserve">use the </w:t>
      </w:r>
      <w:r w:rsidR="00087FE2">
        <w:rPr>
          <w:lang w:val="en-GB"/>
        </w:rPr>
        <w:t xml:space="preserve">mechanism from </w:t>
      </w:r>
      <w:r w:rsidR="00C30A7C">
        <w:rPr>
          <w:lang w:val="en-GB"/>
        </w:rPr>
        <w:t>Rel-17, where the beam application time is configured by the NW, based on UE capability:</w:t>
      </w:r>
    </w:p>
    <w:p w14:paraId="3EAF4E2B" w14:textId="693F6996" w:rsidR="00C30A7C" w:rsidRPr="002776BF" w:rsidRDefault="00C30A7C" w:rsidP="0033134A">
      <w:pPr>
        <w:pStyle w:val="Proposal"/>
        <w:rPr>
          <w:lang w:val="en-GB" w:eastAsia="ja-JP"/>
        </w:rPr>
      </w:pPr>
      <w:bookmarkStart w:id="13" w:name="_Ref142387721"/>
      <w:bookmarkStart w:id="14" w:name="_Toc149918791"/>
      <w:r>
        <w:rPr>
          <w:lang w:val="en-GB"/>
        </w:rPr>
        <w:t>The beam application time for LTM is configured by the NW based on UE capability.</w:t>
      </w:r>
      <w:bookmarkEnd w:id="13"/>
      <w:bookmarkEnd w:id="14"/>
    </w:p>
    <w:p w14:paraId="78FABF17" w14:textId="070B12C2" w:rsidR="00AD7939" w:rsidRDefault="00C30A7C" w:rsidP="0033134A">
      <w:pPr>
        <w:rPr>
          <w:lang w:val="en-GB"/>
        </w:rPr>
      </w:pPr>
      <w:r>
        <w:rPr>
          <w:lang w:val="en-GB"/>
        </w:rPr>
        <w:t>Since the cell switch command is carried by MAC CE, the beam indication cannot be as fast as in</w:t>
      </w:r>
      <w:r w:rsidR="00C955E9">
        <w:rPr>
          <w:lang w:val="en-GB"/>
        </w:rPr>
        <w:t xml:space="preserve"> Rel-17. The MAC CE </w:t>
      </w:r>
      <w:r w:rsidR="00526E51">
        <w:rPr>
          <w:lang w:val="en-GB"/>
        </w:rPr>
        <w:t>command latency would be a suitable lowest possible value</w:t>
      </w:r>
      <w:r w:rsidR="00AD7939">
        <w:rPr>
          <w:lang w:val="en-GB"/>
        </w:rPr>
        <w:t>:</w:t>
      </w:r>
    </w:p>
    <w:p w14:paraId="7F746EE6" w14:textId="45DB81D5" w:rsidR="00AD7939" w:rsidRPr="00F03BA4" w:rsidRDefault="00AD7939" w:rsidP="0033134A">
      <w:pPr>
        <w:pStyle w:val="Proposal"/>
        <w:rPr>
          <w:lang w:val="en-GB" w:eastAsia="ja-JP"/>
        </w:rPr>
      </w:pPr>
      <w:bookmarkStart w:id="15" w:name="_Toc149918792"/>
      <w:r>
        <w:rPr>
          <w:lang w:val="en-GB"/>
        </w:rPr>
        <w:t xml:space="preserve">The smallest value of the </w:t>
      </w:r>
      <w:r w:rsidR="001D18C1">
        <w:rPr>
          <w:lang w:val="en-GB"/>
        </w:rPr>
        <w:t xml:space="preserve">configurable </w:t>
      </w:r>
      <w:r>
        <w:rPr>
          <w:lang w:val="en-GB"/>
        </w:rPr>
        <w:t xml:space="preserve">beam application time for LTM that can be configured is </w:t>
      </w:r>
      <m:oMath>
        <m:sSubSup>
          <m:sSubSupPr>
            <m:ctrlPr>
              <w:rPr>
                <w:rFonts w:ascii="Cambria Math" w:hAnsi="Cambria Math" w:cs="Times New Roman"/>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lang w:val="en-GB"/>
        </w:rPr>
        <w:t>.</w:t>
      </w:r>
      <w:bookmarkEnd w:id="15"/>
      <w:r>
        <w:rPr>
          <w:lang w:val="en-GB"/>
        </w:rPr>
        <w:t xml:space="preserve">  </w:t>
      </w:r>
      <w:r w:rsidRPr="00C73F58">
        <w:rPr>
          <w:rFonts w:ascii="Times New Roman" w:hAnsi="Times New Roman" w:cs="Times New Roman"/>
          <w:iCs/>
          <w:szCs w:val="20"/>
        </w:rPr>
        <w:t xml:space="preserve"> </w:t>
      </w:r>
    </w:p>
    <w:p w14:paraId="55EED73C" w14:textId="647900CD" w:rsidR="0046510C" w:rsidRPr="006B04E4" w:rsidRDefault="006B04E4" w:rsidP="00F03BA4">
      <w:pPr>
        <w:rPr>
          <w:lang w:val="en-GB"/>
        </w:rPr>
      </w:pPr>
      <w:r>
        <w:rPr>
          <w:lang w:val="en-GB"/>
        </w:rPr>
        <w:t>A related issue is when the UE should apply the TA of the target cell. This TA may either be provided explicitly in the LTM cell-switch MAC CE, or the UE may derive the new TA autonomously</w:t>
      </w:r>
      <w:r w:rsidR="00445730">
        <w:rPr>
          <w:lang w:val="en-GB"/>
        </w:rPr>
        <w:t>, i.e., using UE-based TA estimation</w:t>
      </w:r>
      <w:r w:rsidR="00674A75">
        <w:rPr>
          <w:lang w:val="en-GB"/>
        </w:rPr>
        <w:t xml:space="preserve"> </w:t>
      </w:r>
      <w:r w:rsidR="00363BD6">
        <w:rPr>
          <w:lang w:val="en-GB"/>
        </w:rPr>
        <w:fldChar w:fldCharType="begin"/>
      </w:r>
      <w:r w:rsidR="00363BD6">
        <w:rPr>
          <w:lang w:val="en-GB"/>
        </w:rPr>
        <w:instrText xml:space="preserve"> REF _Ref149237921 \r \h </w:instrText>
      </w:r>
      <w:r w:rsidR="00363BD6">
        <w:rPr>
          <w:lang w:val="en-GB"/>
        </w:rPr>
      </w:r>
      <w:r w:rsidR="00363BD6">
        <w:rPr>
          <w:lang w:val="en-GB"/>
        </w:rPr>
        <w:fldChar w:fldCharType="separate"/>
      </w:r>
      <w:r w:rsidR="00326A9E">
        <w:rPr>
          <w:lang w:val="en-GB"/>
        </w:rPr>
        <w:t>[7]</w:t>
      </w:r>
      <w:r w:rsidR="00363BD6">
        <w:rPr>
          <w:lang w:val="en-GB"/>
        </w:rPr>
        <w:fldChar w:fldCharType="end"/>
      </w:r>
      <w:r>
        <w:rPr>
          <w:lang w:val="en-GB"/>
        </w:rPr>
        <w:t xml:space="preserve">. In either case, there is a need to specify when the UE applies the new TA. Since the TA is very much related to the beam the UE uses for transmission, we </w:t>
      </w:r>
      <w:proofErr w:type="gramStart"/>
      <w:r>
        <w:rPr>
          <w:lang w:val="en-GB"/>
        </w:rPr>
        <w:t>propose</w:t>
      </w:r>
      <w:proofErr w:type="gramEnd"/>
    </w:p>
    <w:p w14:paraId="3ED67698" w14:textId="23C77DA2" w:rsidR="00E71E2E" w:rsidRPr="002776BF" w:rsidRDefault="00E71E2E" w:rsidP="00E71E2E">
      <w:pPr>
        <w:pStyle w:val="Proposal"/>
        <w:rPr>
          <w:lang w:val="en-GB" w:eastAsia="ja-JP"/>
        </w:rPr>
      </w:pPr>
      <w:bookmarkStart w:id="16" w:name="_Toc149918793"/>
      <w:r>
        <w:rPr>
          <w:lang w:val="en-GB"/>
        </w:rPr>
        <w:t>The TA is updated when the new beam is applied.</w:t>
      </w:r>
      <w:bookmarkEnd w:id="16"/>
    </w:p>
    <w:p w14:paraId="75106992" w14:textId="617BF116" w:rsidR="00F03BA4" w:rsidRDefault="006B04E4" w:rsidP="006B04E4">
      <w:pPr>
        <w:rPr>
          <w:lang w:val="en-GB" w:eastAsia="ja-JP"/>
        </w:rPr>
      </w:pPr>
      <w:r>
        <w:rPr>
          <w:lang w:val="en-GB" w:eastAsia="ja-JP"/>
        </w:rPr>
        <w:t>Hence, the new beam and the new TA are applied at the same time</w:t>
      </w:r>
      <w:r w:rsidR="0016275A">
        <w:rPr>
          <w:lang w:val="en-GB" w:eastAsia="ja-JP"/>
        </w:rPr>
        <w:t>, a</w:t>
      </w:r>
      <w:r>
        <w:rPr>
          <w:lang w:val="en-GB" w:eastAsia="ja-JP"/>
        </w:rPr>
        <w:t>nd transmission</w:t>
      </w:r>
      <w:r w:rsidR="0016275A">
        <w:rPr>
          <w:lang w:val="en-GB" w:eastAsia="ja-JP"/>
        </w:rPr>
        <w:t>s</w:t>
      </w:r>
      <w:r>
        <w:rPr>
          <w:lang w:val="en-GB" w:eastAsia="ja-JP"/>
        </w:rPr>
        <w:t xml:space="preserve"> that use the new beam would also use the new TA.</w:t>
      </w:r>
    </w:p>
    <w:p w14:paraId="41C5EECA" w14:textId="2634DCF4" w:rsidR="006B04E4" w:rsidRDefault="006B04E4" w:rsidP="006B04E4">
      <w:pPr>
        <w:pStyle w:val="Heading3"/>
      </w:pPr>
      <w:r>
        <w:t>2.1.</w:t>
      </w:r>
      <w:r w:rsidR="00CA07F0">
        <w:t>5</w:t>
      </w:r>
      <w:r>
        <w:tab/>
        <w:t>Presence of the beam indication field in the cell switch command</w:t>
      </w:r>
    </w:p>
    <w:p w14:paraId="757E0735" w14:textId="151EEA14" w:rsidR="006B04E4" w:rsidRDefault="006B04E4" w:rsidP="006B04E4">
      <w:pPr>
        <w:rPr>
          <w:lang w:val="en-GB" w:eastAsia="ja-JP"/>
        </w:rPr>
      </w:pPr>
      <w:r>
        <w:rPr>
          <w:lang w:val="en-GB" w:eastAsia="ja-JP"/>
        </w:rPr>
        <w:t>In RAN1#114, the following agreement was made:</w:t>
      </w:r>
    </w:p>
    <w:p w14:paraId="5E06CB5E" w14:textId="021E7149" w:rsidR="006B04E4" w:rsidRPr="006B04E4" w:rsidRDefault="006B04E4" w:rsidP="006B04E4">
      <w:pPr>
        <w:rPr>
          <w:lang w:val="en-GB" w:eastAsia="ja-JP"/>
        </w:rPr>
      </w:pPr>
      <w:r w:rsidRPr="006B04E4">
        <w:rPr>
          <w:noProof/>
          <w:lang w:val="en-GB" w:eastAsia="ja-JP"/>
        </w:rPr>
        <w:lastRenderedPageBreak/>
        <mc:AlternateContent>
          <mc:Choice Requires="wps">
            <w:drawing>
              <wp:inline distT="0" distB="0" distL="0" distR="0" wp14:anchorId="64ECA3A8" wp14:editId="4832BDFB">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449D821" w14:textId="77777777" w:rsidR="006B04E4" w:rsidRPr="00870DC1" w:rsidRDefault="006B04E4" w:rsidP="006B04E4">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0FF539A4" w14:textId="77777777" w:rsidR="006B04E4" w:rsidRPr="00870DC1" w:rsidRDefault="006B04E4" w:rsidP="006B04E4">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4DB0FF46" w14:textId="77777777" w:rsidR="006B04E4" w:rsidRPr="00870DC1"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671B1F88" w14:textId="36B256D2" w:rsidR="006B04E4" w:rsidRPr="006B04E4"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ECA3A8" id="Text Box 6"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3449D821" w14:textId="77777777" w:rsidR="006B04E4" w:rsidRPr="00870DC1" w:rsidRDefault="006B04E4" w:rsidP="006B04E4">
                      <w:pPr>
                        <w:pStyle w:val="ListParagraph"/>
                        <w:ind w:left="0"/>
                        <w:rPr>
                          <w:rFonts w:ascii="Times New Roman" w:eastAsia="DengXian" w:hAnsi="Times New Roman"/>
                          <w:b/>
                          <w:bCs/>
                          <w:sz w:val="20"/>
                          <w:szCs w:val="20"/>
                          <w:highlight w:val="green"/>
                          <w:lang w:eastAsia="zh-CN"/>
                        </w:rPr>
                      </w:pPr>
                      <w:r w:rsidRPr="00870DC1">
                        <w:rPr>
                          <w:rFonts w:ascii="Times New Roman" w:eastAsia="DengXian" w:hAnsi="Times New Roman"/>
                          <w:b/>
                          <w:bCs/>
                          <w:sz w:val="20"/>
                          <w:szCs w:val="20"/>
                          <w:highlight w:val="green"/>
                          <w:lang w:eastAsia="zh-CN"/>
                        </w:rPr>
                        <w:t>Agreement</w:t>
                      </w:r>
                    </w:p>
                    <w:p w14:paraId="0FF539A4" w14:textId="77777777" w:rsidR="006B04E4" w:rsidRPr="00870DC1" w:rsidRDefault="006B04E4" w:rsidP="006B04E4">
                      <w:pPr>
                        <w:pStyle w:val="ListParagraph"/>
                        <w:ind w:left="0"/>
                        <w:rPr>
                          <w:rFonts w:ascii="Times New Roman" w:hAnsi="Times New Roman"/>
                          <w:sz w:val="20"/>
                          <w:szCs w:val="20"/>
                        </w:rPr>
                      </w:pPr>
                      <w:r w:rsidRPr="00870DC1">
                        <w:rPr>
                          <w:rFonts w:ascii="Times New Roman" w:eastAsia="DengXian" w:hAnsi="Times New Roman"/>
                          <w:sz w:val="20"/>
                          <w:szCs w:val="20"/>
                          <w:lang w:eastAsia="zh-CN"/>
                        </w:rPr>
                        <w:t>On top the confirmed working assumption, o</w:t>
                      </w:r>
                      <w:r w:rsidRPr="00870DC1">
                        <w:rPr>
                          <w:rFonts w:ascii="Times New Roman" w:hAnsi="Times New Roman"/>
                          <w:sz w:val="20"/>
                          <w:szCs w:val="20"/>
                        </w:rPr>
                        <w:t>n the presence of beam indication within cell switch command, at least for scenario 2 following is supported:</w:t>
                      </w:r>
                    </w:p>
                    <w:p w14:paraId="4DB0FF46" w14:textId="77777777" w:rsidR="006B04E4" w:rsidRPr="00870DC1"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A field to indicate 1 joint or 1 pair of UL and DL unified TCI State index for the target cell field is always present in the cell switch command.</w:t>
                      </w:r>
                    </w:p>
                    <w:p w14:paraId="671B1F88" w14:textId="36B256D2" w:rsidR="006B04E4" w:rsidRPr="006B04E4" w:rsidRDefault="006B04E4" w:rsidP="006B04E4">
                      <w:pPr>
                        <w:pStyle w:val="ListParagraph"/>
                        <w:numPr>
                          <w:ilvl w:val="0"/>
                          <w:numId w:val="21"/>
                        </w:numPr>
                        <w:snapToGrid w:val="0"/>
                        <w:spacing w:line="240" w:lineRule="auto"/>
                        <w:ind w:left="426" w:hanging="426"/>
                        <w:jc w:val="both"/>
                        <w:rPr>
                          <w:rFonts w:ascii="Times New Roman" w:hAnsi="Times New Roman"/>
                          <w:sz w:val="20"/>
                          <w:szCs w:val="20"/>
                        </w:rPr>
                      </w:pPr>
                      <w:r w:rsidRPr="00870DC1">
                        <w:rPr>
                          <w:rFonts w:ascii="Times New Roman" w:hAnsi="Times New Roman"/>
                          <w:sz w:val="20"/>
                          <w:szCs w:val="20"/>
                        </w:rPr>
                        <w:t>FFS UE behaviour for the beam indication field for the RACH-based handover scenario after cell switch command</w:t>
                      </w:r>
                    </w:p>
                  </w:txbxContent>
                </v:textbox>
                <w10:anchorlock/>
              </v:shape>
            </w:pict>
          </mc:Fallback>
        </mc:AlternateContent>
      </w:r>
    </w:p>
    <w:p w14:paraId="5F239B6F" w14:textId="77777777" w:rsidR="00062512" w:rsidRDefault="0016275A" w:rsidP="006B04E4">
      <w:pPr>
        <w:rPr>
          <w:lang w:val="en-GB" w:eastAsia="ja-JP"/>
        </w:rPr>
      </w:pPr>
      <w:r>
        <w:rPr>
          <w:lang w:val="en-GB" w:eastAsia="ja-JP"/>
        </w:rPr>
        <w:t xml:space="preserve">The beam indication field is always present, and </w:t>
      </w:r>
      <w:r w:rsidR="00062512">
        <w:rPr>
          <w:lang w:val="en-GB" w:eastAsia="ja-JP"/>
        </w:rPr>
        <w:t xml:space="preserve">the default behaviour is </w:t>
      </w:r>
      <w:r>
        <w:rPr>
          <w:lang w:val="en-GB" w:eastAsia="ja-JP"/>
        </w:rPr>
        <w:t xml:space="preserve">that the UE uses the indicated beam (TCI state). See also section 2.1.1 and 2.1.7 for related issues. </w:t>
      </w:r>
    </w:p>
    <w:p w14:paraId="4B52BF24" w14:textId="62A4C5F5" w:rsidR="0016275A" w:rsidRDefault="0016275A" w:rsidP="006B04E4">
      <w:pPr>
        <w:rPr>
          <w:lang w:val="en-GB" w:eastAsia="ja-JP"/>
        </w:rPr>
      </w:pPr>
      <w:r>
        <w:rPr>
          <w:lang w:val="en-GB" w:eastAsia="ja-JP"/>
        </w:rPr>
        <w:t xml:space="preserve">There is an FFS in the agreement, which is related to the </w:t>
      </w:r>
      <w:r w:rsidRPr="0016275A">
        <w:rPr>
          <w:lang w:val="en-GB" w:eastAsia="ja-JP"/>
        </w:rPr>
        <w:t>UE behaviour for the beam indication field for the RACH-based handover</w:t>
      </w:r>
      <w:r>
        <w:rPr>
          <w:lang w:val="en-GB" w:eastAsia="ja-JP"/>
        </w:rPr>
        <w:t xml:space="preserve">. RACH-based LTM (where a legacy RACH procedure is performed after the UE receives the LTM cell-switch command) would be used to determine the TA. We note that this would result in a significant </w:t>
      </w:r>
      <w:r w:rsidR="00062512">
        <w:rPr>
          <w:lang w:val="en-GB" w:eastAsia="ja-JP"/>
        </w:rPr>
        <w:t>interrupt and</w:t>
      </w:r>
      <w:r>
        <w:rPr>
          <w:lang w:val="en-GB" w:eastAsia="ja-JP"/>
        </w:rPr>
        <w:t xml:space="preserve"> should be considered as a last resort solution.</w:t>
      </w:r>
    </w:p>
    <w:p w14:paraId="09E4A18E" w14:textId="498F9742" w:rsidR="006B04E4" w:rsidRDefault="0016275A" w:rsidP="006B04E4">
      <w:pPr>
        <w:rPr>
          <w:lang w:val="en-GB" w:eastAsia="ja-JP"/>
        </w:rPr>
      </w:pPr>
      <w:r>
        <w:rPr>
          <w:lang w:val="en-GB" w:eastAsia="ja-JP"/>
        </w:rPr>
        <w:t xml:space="preserve">The reason to deviate from the default behaviour is that the UE would have to determine a </w:t>
      </w:r>
      <w:proofErr w:type="gramStart"/>
      <w:r>
        <w:rPr>
          <w:lang w:val="en-GB" w:eastAsia="ja-JP"/>
        </w:rPr>
        <w:t>random access</w:t>
      </w:r>
      <w:proofErr w:type="gramEnd"/>
      <w:r>
        <w:rPr>
          <w:lang w:val="en-GB" w:eastAsia="ja-JP"/>
        </w:rPr>
        <w:t xml:space="preserve"> occasion to be able to perform the RACH procedure</w:t>
      </w:r>
      <w:r w:rsidR="00062512">
        <w:rPr>
          <w:lang w:val="en-GB" w:eastAsia="ja-JP"/>
        </w:rPr>
        <w:t>, and during this procedure, the UE would select a suitable SSB. There is thus an alternative to using the beam indication in the cell-switch command.</w:t>
      </w:r>
    </w:p>
    <w:p w14:paraId="24AAA302" w14:textId="0EA4F691" w:rsidR="00062512" w:rsidRDefault="00062512" w:rsidP="006B04E4">
      <w:pPr>
        <w:rPr>
          <w:lang w:val="en-GB" w:eastAsia="ja-JP"/>
        </w:rPr>
      </w:pPr>
      <w:r>
        <w:rPr>
          <w:lang w:val="en-GB" w:eastAsia="ja-JP"/>
        </w:rPr>
        <w:t>There are three reasons why the UE should always use the TCI state indicated in the beam switch command:</w:t>
      </w:r>
    </w:p>
    <w:p w14:paraId="6993D909" w14:textId="1426F87F" w:rsidR="00062512" w:rsidRDefault="00062512" w:rsidP="00062512">
      <w:pPr>
        <w:pStyle w:val="ListNumber"/>
        <w:rPr>
          <w:lang w:val="en-GB"/>
        </w:rPr>
      </w:pPr>
      <w:r>
        <w:rPr>
          <w:lang w:val="en-GB"/>
        </w:rPr>
        <w:t>The indicated candidate TCI state could include a TRS, which is a better source for QCL Type A than an SSB.</w:t>
      </w:r>
    </w:p>
    <w:p w14:paraId="3617CE5E" w14:textId="344A997D" w:rsidR="00062512" w:rsidRDefault="00062512" w:rsidP="00062512">
      <w:pPr>
        <w:pStyle w:val="ListNumber"/>
        <w:rPr>
          <w:lang w:val="en-GB"/>
        </w:rPr>
      </w:pPr>
      <w:r>
        <w:rPr>
          <w:lang w:val="en-GB"/>
        </w:rPr>
        <w:t>The TCI state indicated in the cell-switch command corresponds to the best SSB from the target. In contrast</w:t>
      </w:r>
      <w:r w:rsidR="00F86676">
        <w:rPr>
          <w:lang w:val="en-GB"/>
        </w:rPr>
        <w:t xml:space="preserve">, when the UE selects a </w:t>
      </w:r>
      <w:proofErr w:type="gramStart"/>
      <w:r w:rsidR="00F86676">
        <w:rPr>
          <w:lang w:val="en-GB"/>
        </w:rPr>
        <w:t>random access</w:t>
      </w:r>
      <w:proofErr w:type="gramEnd"/>
      <w:r w:rsidR="00F86676">
        <w:rPr>
          <w:lang w:val="en-GB"/>
        </w:rPr>
        <w:t xml:space="preserve"> occasion, the selected SSB only has to be good enough – there is no guarantee the UE chooses the best SSB.</w:t>
      </w:r>
    </w:p>
    <w:p w14:paraId="6D619710" w14:textId="77777777" w:rsidR="00F86676" w:rsidRDefault="00F86676" w:rsidP="00062512">
      <w:pPr>
        <w:pStyle w:val="ListNumber"/>
        <w:rPr>
          <w:lang w:val="en-GB"/>
        </w:rPr>
      </w:pPr>
      <w:r>
        <w:rPr>
          <w:lang w:val="en-GB"/>
        </w:rPr>
        <w:t>It would be preferable to have the same solution for all cases.</w:t>
      </w:r>
    </w:p>
    <w:p w14:paraId="6B220639" w14:textId="77777777" w:rsidR="00710472" w:rsidRDefault="00710472" w:rsidP="00710472">
      <w:pPr>
        <w:rPr>
          <w:lang w:val="en-GB"/>
        </w:rPr>
      </w:pPr>
      <w:r>
        <w:rPr>
          <w:lang w:val="en-GB"/>
        </w:rPr>
        <w:t xml:space="preserve">During RAN1#114bis, there were concerns about using the indicated TCI state during the </w:t>
      </w:r>
      <w:proofErr w:type="gramStart"/>
      <w:r>
        <w:rPr>
          <w:lang w:val="en-GB"/>
        </w:rPr>
        <w:t>random access</w:t>
      </w:r>
      <w:proofErr w:type="gramEnd"/>
      <w:r>
        <w:rPr>
          <w:lang w:val="en-GB"/>
        </w:rPr>
        <w:t xml:space="preserve"> procedure, i.e., to transmit Msg1-Msg4. In legacy, the UE would use a beam adjusted using an SSB to transmit these messages, and it would be preferable to use that also in the LTM case.</w:t>
      </w:r>
    </w:p>
    <w:p w14:paraId="1355AF52" w14:textId="77777777" w:rsidR="00710472" w:rsidRDefault="00710472" w:rsidP="00710472">
      <w:pPr>
        <w:rPr>
          <w:lang w:val="en-GB"/>
        </w:rPr>
      </w:pPr>
      <w:r>
        <w:rPr>
          <w:lang w:val="en-GB"/>
        </w:rPr>
        <w:t xml:space="preserve">In our view, it is not so important what beams the UE uses during the transmission of Msg1-Msg4: it is important which beam the UE uses after the completion of the </w:t>
      </w:r>
      <w:proofErr w:type="gramStart"/>
      <w:r>
        <w:rPr>
          <w:lang w:val="en-GB"/>
        </w:rPr>
        <w:t>random access</w:t>
      </w:r>
      <w:proofErr w:type="gramEnd"/>
      <w:r>
        <w:rPr>
          <w:lang w:val="en-GB"/>
        </w:rPr>
        <w:t xml:space="preserve"> procedure.</w:t>
      </w:r>
    </w:p>
    <w:p w14:paraId="3A98B800" w14:textId="77777777" w:rsidR="00F16182" w:rsidRDefault="00F16182" w:rsidP="00F16182">
      <w:pPr>
        <w:rPr>
          <w:lang w:val="en-GB"/>
        </w:rPr>
      </w:pPr>
      <w:r>
        <w:rPr>
          <w:lang w:val="en-GB"/>
        </w:rPr>
        <w:t>Based on this, we propose</w:t>
      </w:r>
    </w:p>
    <w:p w14:paraId="0FD79D16" w14:textId="48DC2A41" w:rsidR="00F16182" w:rsidRDefault="00F16182" w:rsidP="00F16182">
      <w:pPr>
        <w:pStyle w:val="Proposal"/>
        <w:rPr>
          <w:lang w:val="en-GB"/>
        </w:rPr>
      </w:pPr>
      <w:bookmarkStart w:id="17" w:name="_Toc149918794"/>
      <w:r>
        <w:rPr>
          <w:lang w:val="en-GB"/>
        </w:rPr>
        <w:t>The UE applies the TCI state index in the cell-switch command after the completion of a RACH procedure triggered by the cell-switch command.</w:t>
      </w:r>
      <w:bookmarkEnd w:id="17"/>
      <w:r>
        <w:rPr>
          <w:lang w:val="en-GB"/>
        </w:rPr>
        <w:t xml:space="preserve"> </w:t>
      </w:r>
    </w:p>
    <w:p w14:paraId="508183A4" w14:textId="1800DF67" w:rsidR="00410E88" w:rsidRPr="00FD26F5" w:rsidRDefault="00410E88" w:rsidP="009157C8">
      <w:pPr>
        <w:rPr>
          <w:lang w:val="en-GB" w:eastAsia="ja-JP"/>
        </w:rPr>
      </w:pPr>
      <w:r>
        <w:rPr>
          <w:lang w:val="en-GB" w:eastAsia="ja-JP"/>
        </w:rPr>
        <w:t>We are OK with any option</w:t>
      </w:r>
      <w:r w:rsidR="009157C8">
        <w:rPr>
          <w:lang w:val="en-GB" w:eastAsia="ja-JP"/>
        </w:rPr>
        <w:t xml:space="preserve"> for the TCI state selection during the RACH procedure, </w:t>
      </w:r>
      <w:proofErr w:type="gramStart"/>
      <w:r w:rsidR="009157C8">
        <w:rPr>
          <w:lang w:val="en-GB" w:eastAsia="ja-JP"/>
        </w:rPr>
        <w:t>as long as</w:t>
      </w:r>
      <w:proofErr w:type="gramEnd"/>
      <w:r w:rsidR="009157C8">
        <w:rPr>
          <w:lang w:val="en-GB" w:eastAsia="ja-JP"/>
        </w:rPr>
        <w:t xml:space="preserve"> the UE switches to the TCI state indicated in the beam switch command </w:t>
      </w:r>
      <w:r w:rsidR="00010EFD">
        <w:rPr>
          <w:lang w:val="en-GB" w:eastAsia="ja-JP"/>
        </w:rPr>
        <w:t xml:space="preserve">when the RACH procedure is complete: after all, the RACH procedure is performed so that the </w:t>
      </w:r>
      <w:r w:rsidR="008C080F">
        <w:rPr>
          <w:lang w:val="en-GB" w:eastAsia="ja-JP"/>
        </w:rPr>
        <w:t xml:space="preserve">NW can provide the TA to the UE: there is no reason why the UE </w:t>
      </w:r>
      <w:r w:rsidR="00681CDC">
        <w:rPr>
          <w:lang w:val="en-GB" w:eastAsia="ja-JP"/>
        </w:rPr>
        <w:t>w</w:t>
      </w:r>
      <w:r w:rsidR="008C080F">
        <w:rPr>
          <w:lang w:val="en-GB" w:eastAsia="ja-JP"/>
        </w:rPr>
        <w:t xml:space="preserve">ould ignore the indicated TCI state. </w:t>
      </w:r>
    </w:p>
    <w:p w14:paraId="6236B3E4" w14:textId="7854858A" w:rsidR="00B20BFB" w:rsidRDefault="00443641" w:rsidP="00443641">
      <w:pPr>
        <w:pStyle w:val="Heading3"/>
      </w:pPr>
      <w:r>
        <w:t>2.1.</w:t>
      </w:r>
      <w:r w:rsidR="00CA07F0">
        <w:t>6</w:t>
      </w:r>
      <w:r>
        <w:tab/>
        <w:t xml:space="preserve">Which channels follow </w:t>
      </w:r>
      <w:r w:rsidR="00AC1481">
        <w:t>the</w:t>
      </w:r>
      <w:r>
        <w:t xml:space="preserve"> TCI</w:t>
      </w:r>
      <w:r w:rsidR="00AC1481">
        <w:t xml:space="preserve"> state in the beam indication</w:t>
      </w:r>
      <w:r>
        <w:t>?</w:t>
      </w:r>
    </w:p>
    <w:p w14:paraId="6E256666" w14:textId="0D2B5D3F" w:rsidR="00AC1481" w:rsidRDefault="00AC1481" w:rsidP="00AC1481">
      <w:pPr>
        <w:rPr>
          <w:lang w:val="en-GB" w:eastAsia="ja-JP"/>
        </w:rPr>
      </w:pPr>
      <w:r>
        <w:rPr>
          <w:lang w:val="en-GB" w:eastAsia="ja-JP"/>
        </w:rPr>
        <w:t xml:space="preserve">The Rel-17 TCI framework was designed so that most channels follow the indicated TCI state. However, it is also possible to deviate from this behaviour. This is controlled by RRC: PDCCH is configured to follow the indicated TCI state by a flag in the CORESET configuration, TCI states can be configured in the CSI-RS configuration, and for SRS, a flag in the SRS resource set determines if the indicated TCI should be used or not. </w:t>
      </w:r>
    </w:p>
    <w:p w14:paraId="7D0012FC" w14:textId="2ED55C78" w:rsidR="007C7FC6" w:rsidRDefault="008262F2" w:rsidP="00AC1481">
      <w:pPr>
        <w:rPr>
          <w:lang w:val="en-GB" w:eastAsia="ja-JP"/>
        </w:rPr>
      </w:pPr>
      <w:r>
        <w:rPr>
          <w:lang w:val="en-GB" w:eastAsia="ja-JP"/>
        </w:rPr>
        <w:t>For LTM, it is tempting to state that after the cell switch, the new RRC configuration applies. For most channels, this is fine: channels/signals that are configured to follow the indicated TCI follow the TCI state provided in the cell switch command</w:t>
      </w:r>
      <w:r w:rsidR="00BD0AF9">
        <w:rPr>
          <w:lang w:val="en-GB" w:eastAsia="ja-JP"/>
        </w:rPr>
        <w:t xml:space="preserve"> (cf. </w:t>
      </w:r>
      <w:r w:rsidR="00BD0AF9">
        <w:rPr>
          <w:lang w:val="en-GB" w:eastAsia="ja-JP"/>
        </w:rPr>
        <w:fldChar w:fldCharType="begin"/>
      </w:r>
      <w:r w:rsidR="00BD0AF9">
        <w:rPr>
          <w:lang w:val="en-GB" w:eastAsia="ja-JP"/>
        </w:rPr>
        <w:instrText xml:space="preserve"> REF _Ref142318059 \r \h </w:instrText>
      </w:r>
      <w:r w:rsidR="00BD0AF9">
        <w:rPr>
          <w:lang w:val="en-GB" w:eastAsia="ja-JP"/>
        </w:rPr>
      </w:r>
      <w:r w:rsidR="00BD0AF9">
        <w:rPr>
          <w:lang w:val="en-GB" w:eastAsia="ja-JP"/>
        </w:rPr>
        <w:fldChar w:fldCharType="separate"/>
      </w:r>
      <w:r w:rsidR="00326A9E">
        <w:rPr>
          <w:lang w:val="en-GB" w:eastAsia="ja-JP"/>
        </w:rPr>
        <w:t>Proposal 1</w:t>
      </w:r>
      <w:r w:rsidR="00BD0AF9">
        <w:rPr>
          <w:lang w:val="en-GB" w:eastAsia="ja-JP"/>
        </w:rPr>
        <w:fldChar w:fldCharType="end"/>
      </w:r>
      <w:r w:rsidR="00BD0AF9">
        <w:rPr>
          <w:lang w:val="en-GB" w:eastAsia="ja-JP"/>
        </w:rPr>
        <w:t>)</w:t>
      </w:r>
      <w:r>
        <w:rPr>
          <w:lang w:val="en-GB" w:eastAsia="ja-JP"/>
        </w:rPr>
        <w:t>, and channels/signals that are configured not to follow the indicated TCI state do not. Unfortunately</w:t>
      </w:r>
      <w:r w:rsidR="00524504">
        <w:rPr>
          <w:lang w:val="en-GB" w:eastAsia="ja-JP"/>
        </w:rPr>
        <w:t xml:space="preserve">, some channels/signals that are configured not to follow the indicated TCI state rely on a fallback to an SSB identified during </w:t>
      </w:r>
      <w:r w:rsidR="00524504" w:rsidRPr="00524504">
        <w:rPr>
          <w:lang w:val="en-GB" w:eastAsia="ja-JP"/>
        </w:rPr>
        <w:t xml:space="preserve">a </w:t>
      </w:r>
      <w:proofErr w:type="gramStart"/>
      <w:r w:rsidR="00524504" w:rsidRPr="00524504">
        <w:rPr>
          <w:lang w:val="en-GB" w:eastAsia="ja-JP"/>
        </w:rPr>
        <w:t>random access</w:t>
      </w:r>
      <w:proofErr w:type="gramEnd"/>
      <w:r w:rsidR="00524504" w:rsidRPr="00524504">
        <w:rPr>
          <w:lang w:val="en-GB" w:eastAsia="ja-JP"/>
        </w:rPr>
        <w:t xml:space="preserve"> procedure</w:t>
      </w:r>
      <w:r w:rsidR="004F3F19">
        <w:rPr>
          <w:lang w:val="en-GB" w:eastAsia="ja-JP"/>
        </w:rPr>
        <w:t>, and t</w:t>
      </w:r>
      <w:r w:rsidR="00524504">
        <w:rPr>
          <w:lang w:val="en-GB" w:eastAsia="ja-JP"/>
        </w:rPr>
        <w:t xml:space="preserve">his </w:t>
      </w:r>
      <w:r w:rsidR="00524504">
        <w:rPr>
          <w:lang w:val="en-GB" w:eastAsia="ja-JP"/>
        </w:rPr>
        <w:lastRenderedPageBreak/>
        <w:t>fallback will not work after an LTM execution.</w:t>
      </w:r>
      <w:r w:rsidR="007C7FC6">
        <w:rPr>
          <w:lang w:val="en-GB" w:eastAsia="ja-JP"/>
        </w:rPr>
        <w:t xml:space="preserve"> </w:t>
      </w:r>
      <w:r w:rsidR="00666C5E">
        <w:rPr>
          <w:lang w:val="en-GB" w:eastAsia="ja-JP"/>
        </w:rPr>
        <w:t>W</w:t>
      </w:r>
      <w:r w:rsidR="00B759A1">
        <w:rPr>
          <w:lang w:val="en-GB" w:eastAsia="ja-JP"/>
        </w:rPr>
        <w:t xml:space="preserve">e do not see that we need to </w:t>
      </w:r>
      <w:r w:rsidR="00666C5E">
        <w:rPr>
          <w:lang w:val="en-GB" w:eastAsia="ja-JP"/>
        </w:rPr>
        <w:t xml:space="preserve">support that fallback for </w:t>
      </w:r>
      <w:r w:rsidR="00095C40">
        <w:rPr>
          <w:lang w:val="en-GB" w:eastAsia="ja-JP"/>
        </w:rPr>
        <w:t>cases when the cell switch command includes a beam indication.</w:t>
      </w:r>
      <w:r w:rsidR="007C7FC6">
        <w:rPr>
          <w:lang w:val="en-GB" w:eastAsia="ja-JP"/>
        </w:rPr>
        <w:t xml:space="preserve"> Therefore, we </w:t>
      </w:r>
      <w:proofErr w:type="gramStart"/>
      <w:r w:rsidR="007C7FC6">
        <w:rPr>
          <w:lang w:val="en-GB" w:eastAsia="ja-JP"/>
        </w:rPr>
        <w:t>propose</w:t>
      </w:r>
      <w:proofErr w:type="gramEnd"/>
    </w:p>
    <w:p w14:paraId="67F0EE86" w14:textId="56C1C909" w:rsidR="007C7FC6" w:rsidRPr="00CD32EA" w:rsidRDefault="00E72937" w:rsidP="00AC1481">
      <w:pPr>
        <w:pStyle w:val="Proposal"/>
        <w:rPr>
          <w:lang w:val="en-GB"/>
        </w:rPr>
      </w:pPr>
      <w:bookmarkStart w:id="18" w:name="_Toc135041649"/>
      <w:bookmarkStart w:id="19" w:name="_Toc149918795"/>
      <w:r>
        <w:rPr>
          <w:lang w:val="en-GB"/>
        </w:rPr>
        <w:t>After execution of an LTM cell switch</w:t>
      </w:r>
      <w:r w:rsidR="00095C40">
        <w:rPr>
          <w:lang w:val="en-GB"/>
        </w:rPr>
        <w:t xml:space="preserve"> that contains</w:t>
      </w:r>
      <w:r w:rsidR="00027DF6">
        <w:rPr>
          <w:lang w:val="en-GB"/>
        </w:rPr>
        <w:t xml:space="preserve"> a TCI state index</w:t>
      </w:r>
      <w:r>
        <w:rPr>
          <w:lang w:val="en-GB"/>
        </w:rPr>
        <w:t xml:space="preserve">, for </w:t>
      </w:r>
      <w:r w:rsidR="007C7FC6" w:rsidRPr="007C7FC6">
        <w:rPr>
          <w:lang w:val="en-GB"/>
        </w:rPr>
        <w:t>CORESETs associated with Type 0A/1/2-PDCCH CSS sets where no TCI state activation is provided</w:t>
      </w:r>
      <w:r>
        <w:rPr>
          <w:lang w:val="en-GB"/>
        </w:rPr>
        <w:t xml:space="preserve"> and</w:t>
      </w:r>
      <w:r w:rsidR="007C7FC6" w:rsidRPr="007C7FC6">
        <w:rPr>
          <w:lang w:val="en-GB"/>
        </w:rPr>
        <w:t xml:space="preserve"> followUnifiedTCI-state is not provided, the </w:t>
      </w:r>
      <w:r w:rsidR="007C7FC6" w:rsidRPr="00CD32EA">
        <w:rPr>
          <w:lang w:val="en-GB"/>
        </w:rPr>
        <w:t xml:space="preserve">UE </w:t>
      </w:r>
      <w:r w:rsidR="007E0177">
        <w:rPr>
          <w:lang w:val="en-GB"/>
        </w:rPr>
        <w:t>derives the QCL assumption from</w:t>
      </w:r>
      <w:r w:rsidR="007C7FC6" w:rsidRPr="00CD32EA">
        <w:rPr>
          <w:lang w:val="en-GB"/>
        </w:rPr>
        <w:t xml:space="preserve"> </w:t>
      </w:r>
      <w:r w:rsidR="007C7FC6" w:rsidRPr="007C7FC6">
        <w:rPr>
          <w:lang w:val="en-GB"/>
        </w:rPr>
        <w:t xml:space="preserve">the TCI state </w:t>
      </w:r>
      <w:r>
        <w:rPr>
          <w:lang w:val="en-GB"/>
        </w:rPr>
        <w:t xml:space="preserve">in the LTM cell switch command </w:t>
      </w:r>
      <w:r w:rsidR="007C7FC6" w:rsidRPr="007C7FC6">
        <w:rPr>
          <w:lang w:val="en-GB"/>
        </w:rPr>
        <w:t>until a new TCI state is activated</w:t>
      </w:r>
      <w:r>
        <w:rPr>
          <w:lang w:val="en-GB"/>
        </w:rPr>
        <w:t xml:space="preserve"> for the CORESETs.</w:t>
      </w:r>
      <w:bookmarkEnd w:id="18"/>
      <w:bookmarkEnd w:id="19"/>
      <w:r w:rsidR="007C7FC6" w:rsidRPr="007C7FC6">
        <w:rPr>
          <w:lang w:val="en-GB"/>
        </w:rPr>
        <w:t xml:space="preserve"> </w:t>
      </w:r>
    </w:p>
    <w:p w14:paraId="3AC76C7E" w14:textId="7D979A09" w:rsidR="00634AD1" w:rsidRDefault="00634AD1" w:rsidP="00241C24">
      <w:pPr>
        <w:rPr>
          <w:lang w:val="en-GB" w:eastAsia="ja-JP"/>
        </w:rPr>
      </w:pPr>
      <w:r>
        <w:rPr>
          <w:lang w:val="en-GB" w:eastAsia="ja-JP"/>
        </w:rPr>
        <w:t>Note that the proposal states that the UE derives the QCL assumption from the TCI state in the beam switching command: this implies that if the TCI state index in the cell switch command is a TRS, the UE may use the QCL assumption of the SSB that is associated with that TRS.</w:t>
      </w:r>
    </w:p>
    <w:p w14:paraId="30B9ADE4" w14:textId="7D72DE4F" w:rsidR="00B20BFB" w:rsidRDefault="007C7FC6" w:rsidP="00241C24">
      <w:pPr>
        <w:rPr>
          <w:lang w:val="en-GB" w:eastAsia="ja-JP"/>
        </w:rPr>
      </w:pPr>
      <w:r>
        <w:rPr>
          <w:lang w:val="en-GB" w:eastAsia="ja-JP"/>
        </w:rPr>
        <w:t xml:space="preserve">We note that </w:t>
      </w:r>
      <w:r w:rsidR="00CD32EA">
        <w:rPr>
          <w:lang w:val="en-GB" w:eastAsia="ja-JP"/>
        </w:rPr>
        <w:t xml:space="preserve">a similar statement must be made related to </w:t>
      </w:r>
      <w:r w:rsidR="00027DF6">
        <w:rPr>
          <w:lang w:val="en-GB" w:eastAsia="ja-JP"/>
        </w:rPr>
        <w:t xml:space="preserve">the </w:t>
      </w:r>
      <w:r w:rsidRPr="00027DF6">
        <w:rPr>
          <w:i/>
          <w:iCs/>
          <w:lang w:val="en-GB" w:eastAsia="ja-JP"/>
        </w:rPr>
        <w:t>monitoring occasions</w:t>
      </w:r>
      <w:r>
        <w:rPr>
          <w:lang w:val="en-GB" w:eastAsia="ja-JP"/>
        </w:rPr>
        <w:t xml:space="preserve"> for </w:t>
      </w:r>
      <w:r w:rsidRPr="007C7FC6">
        <w:rPr>
          <w:lang w:val="en-GB" w:eastAsia="ja-JP"/>
        </w:rPr>
        <w:t>Type0/0A/2-PDCCH CSS set</w:t>
      </w:r>
      <w:r w:rsidR="00CD32EA">
        <w:rPr>
          <w:lang w:val="en-GB" w:eastAsia="ja-JP"/>
        </w:rPr>
        <w:t>s</w:t>
      </w:r>
      <w:r w:rsidR="00AC01A1">
        <w:rPr>
          <w:lang w:val="en-GB" w:eastAsia="ja-JP"/>
        </w:rPr>
        <w:t>:</w:t>
      </w:r>
    </w:p>
    <w:p w14:paraId="683AF1D4" w14:textId="2598ABF7" w:rsidR="00AC01A1" w:rsidRPr="00AC01A1" w:rsidRDefault="00AC01A1" w:rsidP="00241C24">
      <w:pPr>
        <w:pStyle w:val="Proposal"/>
        <w:rPr>
          <w:lang w:val="en-GB"/>
        </w:rPr>
      </w:pPr>
      <w:bookmarkStart w:id="20" w:name="_Toc135041650"/>
      <w:bookmarkStart w:id="21" w:name="_Toc149918796"/>
      <w:r>
        <w:rPr>
          <w:lang w:val="en-GB"/>
        </w:rPr>
        <w:t xml:space="preserve">After execution of an LTM cell switch, the UE determines the monitoring occasions for </w:t>
      </w:r>
      <w:r w:rsidRPr="007C7FC6">
        <w:rPr>
          <w:lang w:val="en-GB"/>
        </w:rPr>
        <w:t xml:space="preserve">Type 0A/1/2-PDCCH CSS </w:t>
      </w:r>
      <w:r>
        <w:rPr>
          <w:lang w:val="en-GB"/>
        </w:rPr>
        <w:t>from the TCI state</w:t>
      </w:r>
      <w:r w:rsidRPr="007C7FC6">
        <w:rPr>
          <w:lang w:val="en-GB"/>
        </w:rPr>
        <w:t xml:space="preserve"> </w:t>
      </w:r>
      <w:r>
        <w:rPr>
          <w:lang w:val="en-GB"/>
        </w:rPr>
        <w:t xml:space="preserve">in the LTM cell switch command </w:t>
      </w:r>
      <w:r w:rsidRPr="007C7FC6">
        <w:rPr>
          <w:lang w:val="en-GB"/>
        </w:rPr>
        <w:t>until a new TCI state is activated</w:t>
      </w:r>
      <w:r>
        <w:rPr>
          <w:lang w:val="en-GB"/>
        </w:rPr>
        <w:t xml:space="preserve"> for the CORESETs.</w:t>
      </w:r>
      <w:bookmarkEnd w:id="20"/>
      <w:bookmarkEnd w:id="21"/>
      <w:r w:rsidRPr="007C7FC6">
        <w:rPr>
          <w:lang w:val="en-GB"/>
        </w:rPr>
        <w:t xml:space="preserve"> </w:t>
      </w:r>
    </w:p>
    <w:p w14:paraId="0EA3BB21" w14:textId="0504AF89" w:rsidR="0037204F" w:rsidRDefault="0037204F" w:rsidP="0037204F">
      <w:pPr>
        <w:pStyle w:val="Heading2"/>
      </w:pPr>
      <w:r>
        <w:t>2.2</w:t>
      </w:r>
      <w:r>
        <w:tab/>
      </w:r>
      <w:r w:rsidR="00705C7A">
        <w:t>LTM measurements and reporting</w:t>
      </w:r>
    </w:p>
    <w:p w14:paraId="519AB28E" w14:textId="4405DD1F" w:rsidR="00036459" w:rsidRDefault="00453264" w:rsidP="00A772F6">
      <w:pPr>
        <w:rPr>
          <w:lang w:val="en-GB" w:eastAsia="ja-JP"/>
        </w:rPr>
      </w:pPr>
      <w:r>
        <w:rPr>
          <w:lang w:val="en-GB" w:eastAsia="ja-JP"/>
        </w:rPr>
        <w:t>Most issues for the LTM reporting have been resolved. Here we discuss t</w:t>
      </w:r>
      <w:r w:rsidR="00154B96">
        <w:rPr>
          <w:lang w:val="en-GB" w:eastAsia="ja-JP"/>
        </w:rPr>
        <w:t>hree</w:t>
      </w:r>
      <w:r>
        <w:rPr>
          <w:lang w:val="en-GB" w:eastAsia="ja-JP"/>
        </w:rPr>
        <w:t xml:space="preserve"> smaller issues that need to be fixed.</w:t>
      </w:r>
    </w:p>
    <w:p w14:paraId="67BB5A27" w14:textId="5C57CEEB" w:rsidR="00453264" w:rsidRDefault="00453264" w:rsidP="002F42DA">
      <w:pPr>
        <w:pStyle w:val="Heading3"/>
      </w:pPr>
      <w:r>
        <w:t>2.2.1</w:t>
      </w:r>
      <w:r>
        <w:tab/>
      </w:r>
      <w:r w:rsidR="002F42DA">
        <w:t>Processing criteria for LTM reports</w:t>
      </w:r>
    </w:p>
    <w:p w14:paraId="29C1154D" w14:textId="77777777" w:rsidR="00154B96" w:rsidRDefault="00154B96" w:rsidP="00154B9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t xml:space="preserve"> Different types of CSI measurement consume different number of CSI processing units (CPUs), and so far, the number of CPUs used for the intra-cell CSI measurements have been defined. For completeness, the CPUs for the LTM measurements should be specified as well. </w:t>
      </w:r>
    </w:p>
    <w:p w14:paraId="2FA9E676" w14:textId="3910A68E" w:rsidR="00154B96" w:rsidRDefault="00154B96" w:rsidP="00154B96">
      <w:r>
        <w:t xml:space="preserve">The CSI processing complexity depends on the type of measurement </w:t>
      </w:r>
      <w:r w:rsidR="00D7782F">
        <w:t>in the report</w:t>
      </w:r>
      <w:r>
        <w:t>: it i</w:t>
      </w:r>
      <w:r w:rsidR="00D7782F">
        <w:t>s more complicated to perform a CQI measurement than a L1-RSRP measurement. Consequently, processing a L1-RSRP measurement report occupies 1 CPU, whereas processing a CQI measurement report occupies more than 1 CPU.</w:t>
      </w:r>
    </w:p>
    <w:p w14:paraId="5F51485B" w14:textId="15076C0E" w:rsidR="00D7782F" w:rsidRDefault="00D7782F" w:rsidP="00154B96">
      <w:r>
        <w:t>Since LTM measurements are L1-RSRP measurements, we make the natural proposal</w:t>
      </w:r>
      <w:r w:rsidR="00684191">
        <w:t>.</w:t>
      </w:r>
    </w:p>
    <w:p w14:paraId="08646177" w14:textId="6F0CB7B0" w:rsidR="00D7782F" w:rsidRPr="00154B96" w:rsidRDefault="00D7782F" w:rsidP="00D7782F">
      <w:pPr>
        <w:pStyle w:val="Proposal"/>
        <w:rPr>
          <w:lang w:val="en-GB"/>
        </w:rPr>
      </w:pPr>
      <w:bookmarkStart w:id="22" w:name="_Toc149918797"/>
      <w:r w:rsidRPr="00D7782F">
        <w:rPr>
          <w:lang w:val="en-GB"/>
        </w:rPr>
        <w:t>Processing of a</w:t>
      </w:r>
      <w:r>
        <w:rPr>
          <w:lang w:val="en-GB"/>
        </w:rPr>
        <w:t xml:space="preserve">n LTM </w:t>
      </w:r>
      <w:r w:rsidRPr="00D7782F">
        <w:rPr>
          <w:lang w:val="en-GB"/>
        </w:rPr>
        <w:t>CSI report occupies</w:t>
      </w:r>
      <w:r>
        <w:rPr>
          <w:lang w:val="en-GB"/>
        </w:rPr>
        <w:t xml:space="preserve"> 1 CPU.</w:t>
      </w:r>
      <w:bookmarkEnd w:id="22"/>
    </w:p>
    <w:p w14:paraId="0F16063A" w14:textId="0A8684D3" w:rsidR="002F42DA" w:rsidRDefault="002F42DA" w:rsidP="002F42DA">
      <w:pPr>
        <w:pStyle w:val="Heading3"/>
      </w:pPr>
      <w:r>
        <w:t>2.2.2</w:t>
      </w:r>
      <w:r>
        <w:tab/>
        <w:t>Priority rules for LTM reports</w:t>
      </w:r>
    </w:p>
    <w:p w14:paraId="65A23DE2" w14:textId="52704D49" w:rsidR="002E7BA7" w:rsidRDefault="002E7BA7" w:rsidP="002E7BA7">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w:t>
      </w:r>
      <w:r>
        <w:rPr>
          <w:color w:val="000000"/>
        </w:rPr>
        <w:t xml:space="preserve"> If two CSI reports collide, the UE transmits only the CSI report with lower priority value. The calculation of the priority value of a CSI report is described in 38.214, clause 5.2.5.</w:t>
      </w:r>
    </w:p>
    <w:p w14:paraId="6F161A84" w14:textId="38B44A82" w:rsidR="002E7BA7" w:rsidRDefault="002E7BA7" w:rsidP="002E7BA7">
      <w:pPr>
        <w:rPr>
          <w:color w:val="000000"/>
        </w:rPr>
      </w:pPr>
      <w:r>
        <w:rPr>
          <w:color w:val="000000"/>
        </w:rPr>
        <w:t xml:space="preserve">With the introduction of the LTM report, there is a risk </w:t>
      </w:r>
      <w:proofErr w:type="gramStart"/>
      <w:r>
        <w:rPr>
          <w:color w:val="000000"/>
        </w:rPr>
        <w:t>that</w:t>
      </w:r>
      <w:proofErr w:type="gramEnd"/>
      <w:r>
        <w:rPr>
          <w:color w:val="000000"/>
        </w:rPr>
        <w:t xml:space="preserve"> </w:t>
      </w:r>
    </w:p>
    <w:p w14:paraId="779B2501" w14:textId="1570D8E7" w:rsidR="002E7BA7" w:rsidRDefault="002E7BA7" w:rsidP="000B7352">
      <w:pPr>
        <w:pStyle w:val="ListBullet"/>
        <w:numPr>
          <w:ilvl w:val="0"/>
          <w:numId w:val="39"/>
        </w:numPr>
      </w:pPr>
      <w:r>
        <w:t>one LTM report will collide with a CSI report, or</w:t>
      </w:r>
    </w:p>
    <w:p w14:paraId="4668B649" w14:textId="77534829" w:rsidR="002E7BA7" w:rsidRDefault="002E7BA7" w:rsidP="000B7352">
      <w:pPr>
        <w:pStyle w:val="ListBullet"/>
        <w:numPr>
          <w:ilvl w:val="0"/>
          <w:numId w:val="39"/>
        </w:numPr>
      </w:pPr>
      <w:r>
        <w:t>two LTM reports will collide.</w:t>
      </w:r>
    </w:p>
    <w:p w14:paraId="51044740" w14:textId="56026863" w:rsidR="002E7BA7" w:rsidRDefault="002E7BA7" w:rsidP="00AA5DD9">
      <w:pPr>
        <w:rPr>
          <w:lang w:val="en-GB" w:eastAsia="ja-JP"/>
        </w:rPr>
      </w:pPr>
      <w:r>
        <w:rPr>
          <w:lang w:val="en-GB" w:eastAsia="ja-JP"/>
        </w:rPr>
        <w:t xml:space="preserve">Since </w:t>
      </w:r>
      <w:r w:rsidR="00AA5DD9">
        <w:rPr>
          <w:lang w:val="en-GB" w:eastAsia="ja-JP"/>
        </w:rPr>
        <w:t>the format of the UCI must be known when received at the gNB, there is a need to specify priority rules for the two collisions above.</w:t>
      </w:r>
    </w:p>
    <w:p w14:paraId="356B921B" w14:textId="7144B049" w:rsidR="00AA5DD9" w:rsidRDefault="00AA5DD9" w:rsidP="00AA5DD9">
      <w:pPr>
        <w:rPr>
          <w:lang w:val="en-GB" w:eastAsia="ja-JP"/>
        </w:rPr>
      </w:pPr>
      <w:r>
        <w:rPr>
          <w:lang w:val="en-GB" w:eastAsia="ja-JP"/>
        </w:rPr>
        <w:lastRenderedPageBreak/>
        <w:t xml:space="preserve">Comparing an LTM report with a CSI report, the LTM report is more important, since it is used for handover decisions. The same paradigm is used for CSI reports, where L1-RSRP and L1-SINR are prioritized over other CSI reports. Hence, we </w:t>
      </w:r>
      <w:proofErr w:type="gramStart"/>
      <w:r>
        <w:rPr>
          <w:lang w:val="en-GB" w:eastAsia="ja-JP"/>
        </w:rPr>
        <w:t>propose</w:t>
      </w:r>
      <w:proofErr w:type="gramEnd"/>
    </w:p>
    <w:p w14:paraId="732BDF25" w14:textId="0334600A" w:rsidR="00AA5DD9" w:rsidRDefault="00AA5DD9" w:rsidP="00AA5DD9">
      <w:pPr>
        <w:pStyle w:val="Proposal"/>
        <w:rPr>
          <w:lang w:val="en-GB"/>
        </w:rPr>
      </w:pPr>
      <w:bookmarkStart w:id="23" w:name="_Ref146607581"/>
      <w:bookmarkStart w:id="24" w:name="_Toc149918798"/>
      <w:r>
        <w:rPr>
          <w:lang w:val="en-GB"/>
        </w:rPr>
        <w:t>An LTM report is prioritized over a CSI report.</w:t>
      </w:r>
      <w:bookmarkEnd w:id="23"/>
      <w:bookmarkEnd w:id="24"/>
    </w:p>
    <w:p w14:paraId="0B550600" w14:textId="2200DA5F" w:rsidR="00AA5DD9" w:rsidRDefault="00AA5DD9" w:rsidP="00AA5DD9">
      <w:pPr>
        <w:rPr>
          <w:lang w:val="en-GB"/>
        </w:rPr>
      </w:pPr>
      <w:r>
        <w:rPr>
          <w:lang w:val="en-GB"/>
        </w:rPr>
        <w:t>It is more difficult to define which LTM report is more important – still there is a need to define a priority order, to ensure detection at the gNB. Here we propose to rely on the</w:t>
      </w:r>
      <w:r w:rsidR="000A658E">
        <w:rPr>
          <w:lang w:val="en-GB"/>
        </w:rPr>
        <w:t xml:space="preserve"> </w:t>
      </w:r>
      <w:r w:rsidR="000A658E" w:rsidRPr="000A658E">
        <w:rPr>
          <w:lang w:val="en-GB"/>
        </w:rPr>
        <w:t>ltm-CSI-ReportConfigId</w:t>
      </w:r>
      <w:r w:rsidR="000A658E">
        <w:rPr>
          <w:lang w:val="en-GB"/>
        </w:rPr>
        <w:t xml:space="preserve">, and since different LTM reports have different </w:t>
      </w:r>
      <w:r w:rsidR="000A658E" w:rsidRPr="000A658E">
        <w:rPr>
          <w:lang w:val="en-GB"/>
        </w:rPr>
        <w:t>ltm-CSI-ReportConfigId</w:t>
      </w:r>
      <w:r w:rsidR="000A658E">
        <w:rPr>
          <w:lang w:val="en-GB"/>
        </w:rPr>
        <w:t>, the prioritization will be unique:</w:t>
      </w:r>
    </w:p>
    <w:p w14:paraId="54737AFB" w14:textId="30D554D8" w:rsidR="000A658E" w:rsidRDefault="000A658E" w:rsidP="000A658E">
      <w:pPr>
        <w:pStyle w:val="Proposal"/>
        <w:rPr>
          <w:lang w:val="en-GB"/>
        </w:rPr>
      </w:pPr>
      <w:bookmarkStart w:id="25" w:name="_Ref146607573"/>
      <w:bookmarkStart w:id="26" w:name="_Toc149918799"/>
      <w:r>
        <w:rPr>
          <w:lang w:val="en-GB"/>
        </w:rPr>
        <w:t xml:space="preserve">An LTM report with a lower </w:t>
      </w:r>
      <w:r w:rsidRPr="000A658E">
        <w:rPr>
          <w:lang w:val="en-GB"/>
        </w:rPr>
        <w:t>ltm-CSI-ReportConfigId</w:t>
      </w:r>
      <w:r>
        <w:rPr>
          <w:lang w:val="en-GB"/>
        </w:rPr>
        <w:t xml:space="preserve"> prioritized over an LTM report with a higher </w:t>
      </w:r>
      <w:r w:rsidRPr="000A658E">
        <w:rPr>
          <w:lang w:val="en-GB"/>
        </w:rPr>
        <w:t>ltm-CSI-ReportConfigId</w:t>
      </w:r>
      <w:r>
        <w:rPr>
          <w:lang w:val="en-GB"/>
        </w:rPr>
        <w:t>.</w:t>
      </w:r>
      <w:bookmarkEnd w:id="25"/>
      <w:bookmarkEnd w:id="26"/>
    </w:p>
    <w:p w14:paraId="15C638B2" w14:textId="307BF38B" w:rsidR="000A658E" w:rsidRPr="002E7BA7" w:rsidRDefault="000A658E" w:rsidP="00AA5DD9">
      <w:pPr>
        <w:rPr>
          <w:lang w:val="en-GB" w:eastAsia="ja-JP"/>
        </w:rPr>
      </w:pPr>
      <w:r>
        <w:rPr>
          <w:lang w:val="en-GB" w:eastAsia="ja-JP"/>
        </w:rPr>
        <w:t xml:space="preserve">With </w:t>
      </w:r>
      <w:r>
        <w:rPr>
          <w:lang w:val="en-GB" w:eastAsia="ja-JP"/>
        </w:rPr>
        <w:fldChar w:fldCharType="begin"/>
      </w:r>
      <w:r>
        <w:rPr>
          <w:lang w:val="en-GB" w:eastAsia="ja-JP"/>
        </w:rPr>
        <w:instrText xml:space="preserve"> REF _Ref146607581 \r \h </w:instrText>
      </w:r>
      <w:r>
        <w:rPr>
          <w:lang w:val="en-GB" w:eastAsia="ja-JP"/>
        </w:rPr>
      </w:r>
      <w:r>
        <w:rPr>
          <w:lang w:val="en-GB" w:eastAsia="ja-JP"/>
        </w:rPr>
        <w:fldChar w:fldCharType="separate"/>
      </w:r>
      <w:r w:rsidR="00326A9E">
        <w:rPr>
          <w:lang w:val="en-GB" w:eastAsia="ja-JP"/>
        </w:rPr>
        <w:t>Proposal 11</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_Ref146607573 \r \h </w:instrText>
      </w:r>
      <w:r>
        <w:rPr>
          <w:lang w:val="en-GB" w:eastAsia="ja-JP"/>
        </w:rPr>
      </w:r>
      <w:r>
        <w:rPr>
          <w:lang w:val="en-GB" w:eastAsia="ja-JP"/>
        </w:rPr>
        <w:fldChar w:fldCharType="separate"/>
      </w:r>
      <w:r w:rsidR="00326A9E">
        <w:rPr>
          <w:lang w:val="en-GB" w:eastAsia="ja-JP"/>
        </w:rPr>
        <w:t>Proposal 12</w:t>
      </w:r>
      <w:r>
        <w:rPr>
          <w:lang w:val="en-GB" w:eastAsia="ja-JP"/>
        </w:rPr>
        <w:fldChar w:fldCharType="end"/>
      </w:r>
      <w:r>
        <w:rPr>
          <w:lang w:val="en-GB" w:eastAsia="ja-JP"/>
        </w:rPr>
        <w:t xml:space="preserve">, the content of the UCI can be unambiguously determined. </w:t>
      </w:r>
    </w:p>
    <w:p w14:paraId="20F4E4CF" w14:textId="57E28109" w:rsidR="002F42DA" w:rsidRDefault="002F42DA" w:rsidP="002F42DA">
      <w:pPr>
        <w:pStyle w:val="Heading3"/>
      </w:pPr>
      <w:r>
        <w:t>2.2.3</w:t>
      </w:r>
      <w:r>
        <w:tab/>
        <w:t xml:space="preserve">Define measurement on </w:t>
      </w:r>
      <w:proofErr w:type="gramStart"/>
      <w:r>
        <w:t>SpCell</w:t>
      </w:r>
      <w:proofErr w:type="gramEnd"/>
    </w:p>
    <w:p w14:paraId="277D2145" w14:textId="51DD9DAE" w:rsidR="00F51A59" w:rsidRDefault="009B40A7" w:rsidP="00F51A59">
      <w:pPr>
        <w:rPr>
          <w:lang w:val="en-GB" w:eastAsia="ja-JP"/>
        </w:rPr>
      </w:pPr>
      <w:r>
        <w:rPr>
          <w:lang w:val="en-GB" w:eastAsia="ja-JP"/>
        </w:rPr>
        <w:t>In RAN1#11</w:t>
      </w:r>
      <w:r w:rsidR="00872F24">
        <w:rPr>
          <w:lang w:val="en-GB" w:eastAsia="ja-JP"/>
        </w:rPr>
        <w:t>4bis</w:t>
      </w:r>
      <w:r>
        <w:rPr>
          <w:lang w:val="en-GB" w:eastAsia="ja-JP"/>
        </w:rPr>
        <w:t xml:space="preserve">, the following was </w:t>
      </w:r>
      <w:proofErr w:type="gramStart"/>
      <w:r>
        <w:rPr>
          <w:lang w:val="en-GB" w:eastAsia="ja-JP"/>
        </w:rPr>
        <w:t>agreed</w:t>
      </w:r>
      <w:proofErr w:type="gramEnd"/>
    </w:p>
    <w:p w14:paraId="43B61451" w14:textId="77777777" w:rsidR="009B40A7" w:rsidRPr="00F51A59" w:rsidRDefault="009B40A7" w:rsidP="009B40A7">
      <w:pPr>
        <w:rPr>
          <w:lang w:val="en-GB" w:eastAsia="ja-JP"/>
        </w:rPr>
      </w:pPr>
      <w:r w:rsidRPr="009B40A7">
        <w:rPr>
          <w:noProof/>
          <w:lang w:val="en-GB" w:eastAsia="ja-JP"/>
        </w:rPr>
        <mc:AlternateContent>
          <mc:Choice Requires="wps">
            <w:drawing>
              <wp:inline distT="0" distB="0" distL="0" distR="0" wp14:anchorId="3B364529" wp14:editId="2C0818A7">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B0E4D1E" w14:textId="77777777" w:rsidR="006A6417" w:rsidRPr="00E8585D" w:rsidRDefault="006A6417" w:rsidP="006A6417">
                            <w:pPr>
                              <w:rPr>
                                <w:rFonts w:ascii="Times New Roman" w:eastAsia="DengXian" w:hAnsi="Times New Roman"/>
                                <w:szCs w:val="20"/>
                                <w:highlight w:val="green"/>
                                <w:lang w:eastAsia="zh-CN"/>
                              </w:rPr>
                            </w:pPr>
                            <w:r w:rsidRPr="00E8585D">
                              <w:rPr>
                                <w:rFonts w:ascii="Times New Roman" w:eastAsia="DengXian" w:hAnsi="Times New Roman"/>
                                <w:szCs w:val="20"/>
                                <w:highlight w:val="green"/>
                                <w:lang w:eastAsia="zh-CN"/>
                              </w:rPr>
                              <w:t>Agreement</w:t>
                            </w:r>
                          </w:p>
                          <w:p w14:paraId="7EB15422" w14:textId="77777777" w:rsidR="006A6417" w:rsidRPr="00E8585D" w:rsidRDefault="006A6417" w:rsidP="006A6417">
                            <w:pPr>
                              <w:pStyle w:val="ListParagraph"/>
                              <w:numPr>
                                <w:ilvl w:val="0"/>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For the LTM L1 measurement report, </w:t>
                            </w:r>
                          </w:p>
                          <w:p w14:paraId="6EE0DE1E" w14:textId="62380230" w:rsidR="009B40A7" w:rsidRPr="006A6417" w:rsidRDefault="006A6417" w:rsidP="006A6417">
                            <w:pPr>
                              <w:pStyle w:val="ListParagraph"/>
                              <w:numPr>
                                <w:ilvl w:val="1"/>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B364529" id="Text Box 2"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B0E4D1E" w14:textId="77777777" w:rsidR="006A6417" w:rsidRPr="00E8585D" w:rsidRDefault="006A6417" w:rsidP="006A6417">
                      <w:pPr>
                        <w:rPr>
                          <w:rFonts w:ascii="Times New Roman" w:eastAsia="DengXian" w:hAnsi="Times New Roman"/>
                          <w:szCs w:val="20"/>
                          <w:highlight w:val="green"/>
                          <w:lang w:eastAsia="zh-CN"/>
                        </w:rPr>
                      </w:pPr>
                      <w:r w:rsidRPr="00E8585D">
                        <w:rPr>
                          <w:rFonts w:ascii="Times New Roman" w:eastAsia="DengXian" w:hAnsi="Times New Roman"/>
                          <w:szCs w:val="20"/>
                          <w:highlight w:val="green"/>
                          <w:lang w:eastAsia="zh-CN"/>
                        </w:rPr>
                        <w:t>Agreement</w:t>
                      </w:r>
                    </w:p>
                    <w:p w14:paraId="7EB15422" w14:textId="77777777" w:rsidR="006A6417" w:rsidRPr="00E8585D" w:rsidRDefault="006A6417" w:rsidP="006A6417">
                      <w:pPr>
                        <w:pStyle w:val="ListParagraph"/>
                        <w:numPr>
                          <w:ilvl w:val="0"/>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 xml:space="preserve">For the LTM L1 measurement report, </w:t>
                      </w:r>
                    </w:p>
                    <w:p w14:paraId="6EE0DE1E" w14:textId="62380230" w:rsidR="009B40A7" w:rsidRPr="006A6417" w:rsidRDefault="006A6417" w:rsidP="006A6417">
                      <w:pPr>
                        <w:pStyle w:val="ListParagraph"/>
                        <w:numPr>
                          <w:ilvl w:val="1"/>
                          <w:numId w:val="31"/>
                        </w:numPr>
                        <w:snapToGrid w:val="0"/>
                        <w:spacing w:after="100" w:afterAutospacing="1" w:line="240" w:lineRule="auto"/>
                        <w:jc w:val="both"/>
                        <w:rPr>
                          <w:rFonts w:ascii="Times New Roman" w:hAnsi="Times New Roman"/>
                          <w:sz w:val="20"/>
                          <w:szCs w:val="20"/>
                        </w:rPr>
                      </w:pPr>
                      <w:r w:rsidRPr="00E8585D">
                        <w:rPr>
                          <w:rFonts w:ascii="Times New Roman" w:hAnsi="Times New Roman"/>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xbxContent>
                </v:textbox>
                <w10:anchorlock/>
              </v:shape>
            </w:pict>
          </mc:Fallback>
        </mc:AlternateContent>
      </w:r>
    </w:p>
    <w:p w14:paraId="5F40951B" w14:textId="57920E06" w:rsidR="009B40A7" w:rsidRDefault="006A6417" w:rsidP="00F51A59">
      <w:pPr>
        <w:rPr>
          <w:lang w:val="en-GB" w:eastAsia="ja-JP"/>
        </w:rPr>
      </w:pPr>
      <w:r>
        <w:rPr>
          <w:lang w:val="en-GB" w:eastAsia="ja-JP"/>
        </w:rPr>
        <w:t>This was then captured in</w:t>
      </w:r>
      <w:r w:rsidR="002B0871">
        <w:rPr>
          <w:lang w:val="en-GB" w:eastAsia="ja-JP"/>
        </w:rPr>
        <w:t xml:space="preserve"> </w:t>
      </w:r>
      <w:r w:rsidR="002B0871">
        <w:rPr>
          <w:lang w:val="en-GB" w:eastAsia="ja-JP"/>
        </w:rPr>
        <w:fldChar w:fldCharType="begin"/>
      </w:r>
      <w:r w:rsidR="002B0871">
        <w:rPr>
          <w:lang w:val="en-GB" w:eastAsia="ja-JP"/>
        </w:rPr>
        <w:instrText xml:space="preserve"> REF _Ref149219545 \r \h </w:instrText>
      </w:r>
      <w:r w:rsidR="002B0871">
        <w:rPr>
          <w:lang w:val="en-GB" w:eastAsia="ja-JP"/>
        </w:rPr>
      </w:r>
      <w:r w:rsidR="002B0871">
        <w:rPr>
          <w:lang w:val="en-GB" w:eastAsia="ja-JP"/>
        </w:rPr>
        <w:fldChar w:fldCharType="separate"/>
      </w:r>
      <w:r w:rsidR="00326A9E">
        <w:rPr>
          <w:lang w:val="en-GB" w:eastAsia="ja-JP"/>
        </w:rPr>
        <w:t>[5]</w:t>
      </w:r>
      <w:r w:rsidR="002B0871">
        <w:rPr>
          <w:lang w:val="en-GB" w:eastAsia="ja-JP"/>
        </w:rPr>
        <w:fldChar w:fldCharType="end"/>
      </w:r>
      <w:r w:rsidR="002B0871">
        <w:rPr>
          <w:lang w:val="en-GB" w:eastAsia="ja-JP"/>
        </w:rPr>
        <w:t>:</w:t>
      </w:r>
      <w:r>
        <w:rPr>
          <w:lang w:val="en-GB" w:eastAsia="ja-JP"/>
        </w:rPr>
        <w:t xml:space="preserve"> </w:t>
      </w:r>
    </w:p>
    <w:p w14:paraId="3DC4C60A" w14:textId="12ED0DD6" w:rsidR="009B40A7" w:rsidRDefault="009B40A7" w:rsidP="00F51A59">
      <w:pPr>
        <w:rPr>
          <w:lang w:val="en-GB" w:eastAsia="ja-JP"/>
        </w:rPr>
      </w:pPr>
      <w:r w:rsidRPr="009B40A7">
        <w:rPr>
          <w:noProof/>
          <w:lang w:val="en-GB" w:eastAsia="ja-JP"/>
        </w:rPr>
        <mc:AlternateContent>
          <mc:Choice Requires="wps">
            <w:drawing>
              <wp:inline distT="0" distB="0" distL="0" distR="0" wp14:anchorId="6AC7CD05" wp14:editId="22C7E368">
                <wp:extent cx="6120765" cy="639758"/>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D8D643" w14:textId="6865142E" w:rsidR="00B72607" w:rsidRDefault="00B72607" w:rsidP="00B72607">
                            <w:pPr>
                              <w:spacing w:after="180" w:line="240" w:lineRule="auto"/>
                              <w:rPr>
                                <w:rFonts w:ascii="Times New Roman" w:eastAsia="SimSun" w:hAnsi="Times New Roman" w:cs="Times New Roman"/>
                                <w:color w:val="000000"/>
                                <w:szCs w:val="20"/>
                                <w:lang w:val="en-GB"/>
                              </w:rPr>
                            </w:pPr>
                            <w:r w:rsidRPr="007908F5">
                              <w:rPr>
                                <w:lang w:val="en-GB" w:eastAsia="ja-JP"/>
                              </w:rPr>
                              <w:t>Excerpt from</w:t>
                            </w:r>
                            <w:r>
                              <w:rPr>
                                <w:lang w:val="en-GB" w:eastAsia="ja-JP"/>
                              </w:rPr>
                              <w:t xml:space="preserve"> </w:t>
                            </w:r>
                            <w:r>
                              <w:rPr>
                                <w:lang w:val="en-GB" w:eastAsia="ja-JP"/>
                              </w:rPr>
                              <w:fldChar w:fldCharType="begin"/>
                            </w:r>
                            <w:r>
                              <w:rPr>
                                <w:lang w:val="en-GB" w:eastAsia="ja-JP"/>
                              </w:rPr>
                              <w:instrText xml:space="preserve"> REF _Ref149219545 \r \h </w:instrText>
                            </w:r>
                            <w:r w:rsidR="007908F5">
                              <w:rPr>
                                <w:lang w:val="en-GB" w:eastAsia="ja-JP"/>
                              </w:rPr>
                              <w:instrText xml:space="preserve"> \* MERGEFORMAT </w:instrText>
                            </w:r>
                            <w:r>
                              <w:rPr>
                                <w:lang w:val="en-GB" w:eastAsia="ja-JP"/>
                              </w:rPr>
                            </w:r>
                            <w:r>
                              <w:rPr>
                                <w:lang w:val="en-GB" w:eastAsia="ja-JP"/>
                              </w:rPr>
                              <w:fldChar w:fldCharType="separate"/>
                            </w:r>
                            <w:r w:rsidR="00326A9E">
                              <w:rPr>
                                <w:lang w:val="en-GB" w:eastAsia="ja-JP"/>
                              </w:rPr>
                              <w:t>[5]</w:t>
                            </w:r>
                            <w:r>
                              <w:rPr>
                                <w:lang w:val="en-GB" w:eastAsia="ja-JP"/>
                              </w:rPr>
                              <w:fldChar w:fldCharType="end"/>
                            </w:r>
                            <w:r>
                              <w:rPr>
                                <w:lang w:val="en-GB" w:eastAsia="ja-JP"/>
                              </w:rPr>
                              <w:t xml:space="preserve">: </w:t>
                            </w:r>
                            <w:r>
                              <w:rPr>
                                <w:rFonts w:ascii="Times New Roman" w:eastAsia="SimSun" w:hAnsi="Times New Roman" w:cs="Times New Roman"/>
                                <w:color w:val="000000"/>
                                <w:szCs w:val="20"/>
                                <w:lang w:val="en-GB"/>
                              </w:rPr>
                              <w:t xml:space="preserve"> </w:t>
                            </w:r>
                          </w:p>
                          <w:p w14:paraId="2AAF1748" w14:textId="45686433" w:rsidR="00B72607" w:rsidRPr="00B72607" w:rsidRDefault="00B72607" w:rsidP="00B72607">
                            <w:pPr>
                              <w:spacing w:after="180" w:line="240" w:lineRule="auto"/>
                              <w:rPr>
                                <w:rFonts w:ascii="Times New Roman" w:eastAsia="MS Mincho" w:hAnsi="Times New Roman" w:cs="Times New Roman"/>
                                <w:color w:val="000000"/>
                                <w:szCs w:val="20"/>
                                <w:lang w:val="en-GB"/>
                              </w:rPr>
                            </w:pPr>
                            <w:r w:rsidRPr="00B72607">
                              <w:rPr>
                                <w:rFonts w:ascii="Times New Roman" w:eastAsia="SimSun" w:hAnsi="Times New Roman" w:cs="Times New Roman"/>
                                <w:color w:val="000000"/>
                                <w:szCs w:val="20"/>
                                <w:lang w:val="en-GB"/>
                              </w:rPr>
                              <w:t>If a</w:t>
                            </w:r>
                            <w:r w:rsidRPr="00B72607">
                              <w:rPr>
                                <w:rFonts w:ascii="Times New Roman" w:eastAsia="SimSun" w:hAnsi="Times New Roman" w:cs="Times New Roman"/>
                                <w:color w:val="000000"/>
                                <w:szCs w:val="20"/>
                              </w:rPr>
                              <w:t xml:space="preserve"> UE </w:t>
                            </w:r>
                            <w:r w:rsidRPr="00B72607">
                              <w:rPr>
                                <w:rFonts w:ascii="Times New Roman" w:eastAsia="SimSun" w:hAnsi="Times New Roman" w:cs="Times New Roman"/>
                                <w:color w:val="000000"/>
                                <w:szCs w:val="20"/>
                                <w:lang w:val="en-GB"/>
                              </w:rPr>
                              <w:t xml:space="preserve">is </w:t>
                            </w:r>
                            <w:r w:rsidRPr="00B72607">
                              <w:rPr>
                                <w:rFonts w:ascii="Times New Roman" w:eastAsia="SimSun" w:hAnsi="Times New Roman" w:cs="Times New Roman"/>
                                <w:color w:val="000000"/>
                                <w:szCs w:val="20"/>
                              </w:rPr>
                              <w:t>configured with a [</w:t>
                            </w:r>
                            <w:r w:rsidRPr="00B72607">
                              <w:rPr>
                                <w:rFonts w:ascii="Times New Roman" w:eastAsia="SimSun" w:hAnsi="Times New Roman" w:cs="Times New Roman"/>
                                <w:i/>
                                <w:iCs/>
                                <w:color w:val="000000"/>
                                <w:szCs w:val="20"/>
                              </w:rPr>
                              <w:t>LTM-CSI-ReportConfig</w:t>
                            </w:r>
                            <w:r w:rsidRPr="00B72607">
                              <w:rPr>
                                <w:rFonts w:ascii="Times New Roman" w:eastAsia="SimSun" w:hAnsi="Times New Roman" w:cs="Times New Roman"/>
                                <w:color w:val="000000"/>
                                <w:szCs w:val="20"/>
                              </w:rPr>
                              <w:t>]</w:t>
                            </w:r>
                            <w:r w:rsidRPr="00B72607">
                              <w:rPr>
                                <w:rFonts w:ascii="Times New Roman" w:eastAsia="MS Mincho" w:hAnsi="Times New Roman" w:cs="Times New Roman"/>
                                <w:color w:val="000000"/>
                                <w:szCs w:val="20"/>
                                <w:lang w:val="en-GB"/>
                              </w:rPr>
                              <w:t>,</w:t>
                            </w:r>
                          </w:p>
                          <w:p w14:paraId="1A1CFD0D" w14:textId="3F6784FB" w:rsidR="00B72607" w:rsidRPr="00B72607" w:rsidRDefault="00B72607" w:rsidP="00B72607">
                            <w:pPr>
                              <w:spacing w:after="180" w:line="240" w:lineRule="auto"/>
                              <w:ind w:left="567" w:hanging="283"/>
                              <w:rPr>
                                <w:rFonts w:ascii="Times New Roman" w:eastAsia="MS Mincho" w:hAnsi="Times New Roman" w:cs="Times New Roman"/>
                                <w:color w:val="000000"/>
                                <w:szCs w:val="20"/>
                                <w:lang w:val="en-GB"/>
                              </w:rPr>
                            </w:pPr>
                            <w:r w:rsidRPr="00B72607">
                              <w:rPr>
                                <w:rFonts w:ascii="Times New Roman" w:eastAsia="SimSun" w:hAnsi="Times New Roman" w:cs="Times New Roman"/>
                                <w:szCs w:val="20"/>
                                <w:lang w:val="en-GB"/>
                              </w:rPr>
                              <w:t>-</w:t>
                            </w:r>
                            <w:r w:rsidRPr="00B72607">
                              <w:rPr>
                                <w:rFonts w:ascii="Times New Roman" w:eastAsia="SimSun" w:hAnsi="Times New Roman" w:cs="Times New Roman"/>
                                <w:szCs w:val="20"/>
                                <w:lang w:val="en-GB"/>
                              </w:rPr>
                              <w:tab/>
                            </w:r>
                            <w:r w:rsidRPr="00B72607">
                              <w:rPr>
                                <w:rFonts w:ascii="Times New Roman" w:eastAsia="MS Mincho" w:hAnsi="Times New Roman" w:cs="Times New Roman"/>
                                <w:color w:val="000000"/>
                                <w:szCs w:val="20"/>
                                <w:lang w:val="en-GB"/>
                              </w:rPr>
                              <w:t xml:space="preserve">if the UE is configured with </w:t>
                            </w:r>
                            <w:r w:rsidRPr="00B72607">
                              <w:rPr>
                                <w:rFonts w:ascii="Times New Roman" w:eastAsia="MS Mincho" w:hAnsi="Times New Roman" w:cs="Times New Roman"/>
                                <w:i/>
                                <w:iCs/>
                                <w:color w:val="000000"/>
                                <w:szCs w:val="20"/>
                                <w:lang w:val="en-GB"/>
                              </w:rPr>
                              <w:t>spCellInclusion</w:t>
                            </w:r>
                            <w:r w:rsidRPr="00B72607">
                              <w:rPr>
                                <w:rFonts w:ascii="Times New Roman" w:eastAsia="MS Mincho" w:hAnsi="Times New Roman" w:cs="Times New Roman"/>
                                <w:color w:val="000000"/>
                                <w:szCs w:val="20"/>
                                <w:lang w:val="en-GB"/>
                              </w:rPr>
                              <w:t xml:space="preserve">, the UE shall report in a single reporting instance </w:t>
                            </w:r>
                            <w:r w:rsidRPr="00B72607">
                              <w:rPr>
                                <w:rFonts w:ascii="Times New Roman" w:eastAsia="SimSun" w:hAnsi="Times New Roman" w:cs="Times New Roman"/>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
                                <w:szCs w:val="20"/>
                              </w:rPr>
                              <w:t xml:space="preserve"> different SSBRI </w:t>
                            </w:r>
                            <w:r w:rsidRPr="00B72607">
                              <w:rPr>
                                <w:rFonts w:ascii="Times New Roman" w:eastAsia="SimSun" w:hAnsi="Times New Roman" w:cs="Times New Roman"/>
                                <w:iCs/>
                                <w:szCs w:val="20"/>
                              </w:rPr>
                              <w:t>for the current SpCell and each of the [</w:t>
                            </w:r>
                            <w:r w:rsidRPr="00B72607">
                              <w:rPr>
                                <w:rFonts w:ascii="Times New Roman" w:eastAsia="SimSun" w:hAnsi="Times New Roman" w:cs="Times New Roman"/>
                                <w:i/>
                                <w:szCs w:val="20"/>
                              </w:rPr>
                              <w:t>noOfReportedCells</w:t>
                            </w:r>
                            <w:r w:rsidRPr="00B72607">
                              <w:rPr>
                                <w:rFonts w:ascii="Times New Roman" w:eastAsia="SimSun" w:hAnsi="Times New Roman" w:cs="Times New Roman"/>
                                <w:iCs/>
                                <w:szCs w:val="20"/>
                              </w:rPr>
                              <w:t>]</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rPr>
                              <w:t>-1 candidate cells.</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lang w:val="en-GB"/>
                              </w:rPr>
                              <w:t xml:space="preserve">Otherwise, the UE shall report in a single reporting instance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Cs/>
                                <w:szCs w:val="20"/>
                                <w:lang w:val="en-GB"/>
                              </w:rPr>
                              <w:t xml:space="preserve"> different SSBRI for each of the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w:t>
                            </w:r>
                            <w:r w:rsidRPr="00B72607">
                              <w:rPr>
                                <w:rFonts w:ascii="Times New Roman" w:eastAsia="SimSun" w:hAnsi="Times New Roman" w:cs="Times New Roman"/>
                                <w:i/>
                                <w:szCs w:val="20"/>
                                <w:lang w:val="en-GB"/>
                              </w:rPr>
                              <w:t>Cell]</w:t>
                            </w:r>
                            <w:r w:rsidRPr="00B72607">
                              <w:rPr>
                                <w:rFonts w:ascii="Times New Roman" w:eastAsia="SimSun" w:hAnsi="Times New Roman" w:cs="Times New Roman"/>
                                <w:iCs/>
                                <w:szCs w:val="20"/>
                                <w:lang w:val="en-GB"/>
                              </w:rPr>
                              <w:t xml:space="preserve"> candidate cells.</w:t>
                            </w:r>
                            <w:r w:rsidRPr="00B72607">
                              <w:rPr>
                                <w:rFonts w:ascii="Times New Roman" w:eastAsia="MS Mincho" w:hAnsi="Times New Roman" w:cs="Times New Roman"/>
                                <w:color w:val="000000"/>
                                <w:szCs w:val="20"/>
                                <w:lang w:val="en-GB"/>
                              </w:rPr>
                              <w:t xml:space="preserve"> </w:t>
                            </w:r>
                          </w:p>
                          <w:p w14:paraId="652491AB" w14:textId="6F591535" w:rsidR="00B7260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where SSBRI </w:t>
                            </w:r>
                            <w:r w:rsidRPr="00B72607">
                              <w:rPr>
                                <w:rFonts w:ascii="Times New Roman" w:eastAsia="MS Mincho" w:hAnsi="Times New Roman" w:cs="Times New Roman"/>
                                <w:i/>
                                <w:color w:val="000000"/>
                                <w:szCs w:val="20"/>
                                <w:lang w:val="en-GB"/>
                              </w:rPr>
                              <w:t xml:space="preserve">k </w:t>
                            </w:r>
                            <w:r w:rsidRPr="00B72607">
                              <w:rPr>
                                <w:rFonts w:ascii="Times New Roman" w:eastAsia="MS Mincho" w:hAnsi="Times New Roman" w:cs="Times New Roman"/>
                                <w:color w:val="000000"/>
                                <w:szCs w:val="20"/>
                                <w:lang w:val="en-GB"/>
                              </w:rPr>
                              <w:t>(</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 xml:space="preserve"> ≥ 0) corresponds to the configured (</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+1)-th entry of the associated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w:t>
                            </w:r>
                            <w:r w:rsidRPr="00B72607">
                              <w:rPr>
                                <w:rFonts w:ascii="Times New Roman" w:eastAsia="MS Mincho" w:hAnsi="Times New Roman" w:cs="Times New Roman"/>
                                <w:color w:val="000000"/>
                                <w:szCs w:val="20"/>
                                <w:lang w:val="en-GB"/>
                              </w:rPr>
                              <w:t xml:space="preserve"> in the corresponding</w:t>
                            </w:r>
                            <w:r w:rsidRPr="00B72607">
                              <w:rPr>
                                <w:rFonts w:ascii="Times New Roman" w:eastAsia="MS Mincho" w:hAnsi="Times New Roman" w:cs="Times New Roman"/>
                                <w:i/>
                                <w:color w:val="000000"/>
                                <w:szCs w:val="20"/>
                                <w:lang w:val="en-GB"/>
                              </w:rPr>
                              <w:t xml:space="preserve"> </w:t>
                            </w:r>
                            <w:r w:rsidRPr="00B72607">
                              <w:rPr>
                                <w:rFonts w:ascii="Times New Roman" w:eastAsia="MS Mincho" w:hAnsi="Times New Roman" w:cs="Times New Roman"/>
                                <w:iCs/>
                                <w:color w:val="000000"/>
                                <w:szCs w:val="20"/>
                                <w:lang w:val="en-GB"/>
                              </w:rPr>
                              <w:t>[</w:t>
                            </w:r>
                            <w:r w:rsidRPr="00B72607">
                              <w:rPr>
                                <w:rFonts w:ascii="Times New Roman" w:eastAsia="MS Mincho" w:hAnsi="Times New Roman" w:cs="Times New Roman"/>
                                <w:i/>
                                <w:color w:val="000000"/>
                                <w:szCs w:val="20"/>
                                <w:lang w:val="en-GB"/>
                              </w:rPr>
                              <w:t>LTM-</w:t>
                            </w:r>
                            <w:r w:rsidRPr="00B72607">
                              <w:rPr>
                                <w:rFonts w:ascii="Times New Roman" w:eastAsia="SimSun" w:hAnsi="Times New Roman" w:cs="Times New Roman"/>
                                <w:i/>
                                <w:szCs w:val="20"/>
                                <w:lang w:val="en-GB"/>
                              </w:rPr>
                              <w:t>CSI-SSB-ResourceSet</w:t>
                            </w:r>
                            <w:r w:rsidRPr="00B72607">
                              <w:rPr>
                                <w:rFonts w:ascii="Times New Roman" w:eastAsia="SimSun" w:hAnsi="Times New Roman" w:cs="Times New Roman"/>
                                <w:iCs/>
                                <w:szCs w:val="20"/>
                                <w:lang w:val="en-GB"/>
                              </w:rPr>
                              <w:t>]</w:t>
                            </w:r>
                            <w:r w:rsidRPr="00B72607">
                              <w:rPr>
                                <w:rFonts w:ascii="Times New Roman" w:eastAsia="MS Mincho" w:hAnsi="Times New Roman" w:cs="Times New Roman"/>
                                <w:i/>
                                <w:color w:val="000000"/>
                                <w:szCs w:val="20"/>
                                <w:lang w:val="en-GB"/>
                              </w:rPr>
                              <w:t>.</w:t>
                            </w:r>
                          </w:p>
                          <w:p w14:paraId="60C67519" w14:textId="742221DF" w:rsidR="009B40A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if spCellInclusion is configured, SSB resources in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 xml:space="preserve">] associated with the current SpCell are the entries where PCI [given by </w:t>
                            </w:r>
                            <w:r w:rsidRPr="00B72607">
                              <w:rPr>
                                <w:rFonts w:ascii="Times New Roman" w:eastAsia="SimSun" w:hAnsi="Times New Roman" w:cs="Times New Roman"/>
                                <w:i/>
                                <w:iCs/>
                                <w:szCs w:val="20"/>
                                <w:lang w:val="en-GB"/>
                              </w:rPr>
                              <w:t>ltm-CandidatePCI</w:t>
                            </w:r>
                            <w:r w:rsidRPr="00B72607">
                              <w:rPr>
                                <w:rFonts w:ascii="Times New Roman" w:eastAsia="SimSun" w:hAnsi="Times New Roman" w:cs="Times New Roman"/>
                                <w:szCs w:val="20"/>
                              </w:rPr>
                              <w:t xml:space="preserve">]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xml:space="preserve">] of the associated candidate cell </w:t>
                            </w:r>
                            <w:r w:rsidRPr="00B72607">
                              <w:rPr>
                                <w:rFonts w:ascii="Times New Roman" w:eastAsia="SimSun" w:hAnsi="Times New Roman" w:cs="Times New Roman"/>
                                <w:szCs w:val="20"/>
                              </w:rPr>
                              <w:t>(given in [</w:t>
                            </w:r>
                            <w:r w:rsidRPr="00B72607">
                              <w:rPr>
                                <w:rFonts w:ascii="Times New Roman" w:eastAsia="SimSun" w:hAnsi="Times New Roman" w:cs="Times New Roman"/>
                                <w:i/>
                                <w:iCs/>
                                <w:szCs w:val="20"/>
                              </w:rPr>
                              <w:t>ltm-CandidateIdList</w:t>
                            </w:r>
                            <w:r w:rsidRPr="00B72607">
                              <w:rPr>
                                <w:rFonts w:ascii="Times New Roman" w:eastAsia="SimSun" w:hAnsi="Times New Roman" w:cs="Times New Roman"/>
                                <w:szCs w:val="20"/>
                              </w:rPr>
                              <w:t xml:space="preserve">]) is equal to the PCI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of the current SpCell.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AC7CD05" id="_x0000_t202" coordsize="21600,21600" o:spt="202" path="m,l,21600r21600,l21600,xe">
                <v:stroke joinstyle="miter"/>
                <v:path gradientshapeok="t" o:connecttype="rect"/>
              </v:shapetype>
              <v:shape id="Text Box 9"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50D8D643" w14:textId="6865142E" w:rsidR="00B72607" w:rsidRDefault="00B72607" w:rsidP="00B72607">
                      <w:pPr>
                        <w:spacing w:after="180" w:line="240" w:lineRule="auto"/>
                        <w:rPr>
                          <w:rFonts w:ascii="Times New Roman" w:eastAsia="SimSun" w:hAnsi="Times New Roman" w:cs="Times New Roman"/>
                          <w:color w:val="000000"/>
                          <w:szCs w:val="20"/>
                          <w:lang w:val="en-GB"/>
                        </w:rPr>
                      </w:pPr>
                      <w:r w:rsidRPr="007908F5">
                        <w:rPr>
                          <w:lang w:val="en-GB" w:eastAsia="ja-JP"/>
                        </w:rPr>
                        <w:t>Excerpt from</w:t>
                      </w:r>
                      <w:r>
                        <w:rPr>
                          <w:lang w:val="en-GB" w:eastAsia="ja-JP"/>
                        </w:rPr>
                        <w:t xml:space="preserve"> </w:t>
                      </w:r>
                      <w:r>
                        <w:rPr>
                          <w:lang w:val="en-GB" w:eastAsia="ja-JP"/>
                        </w:rPr>
                        <w:fldChar w:fldCharType="begin"/>
                      </w:r>
                      <w:r>
                        <w:rPr>
                          <w:lang w:val="en-GB" w:eastAsia="ja-JP"/>
                        </w:rPr>
                        <w:instrText xml:space="preserve"> REF _Ref149219545 \r \h </w:instrText>
                      </w:r>
                      <w:r w:rsidR="007908F5">
                        <w:rPr>
                          <w:lang w:val="en-GB" w:eastAsia="ja-JP"/>
                        </w:rPr>
                        <w:instrText xml:space="preserve"> \* MERGEFORMAT </w:instrText>
                      </w:r>
                      <w:r>
                        <w:rPr>
                          <w:lang w:val="en-GB" w:eastAsia="ja-JP"/>
                        </w:rPr>
                      </w:r>
                      <w:r>
                        <w:rPr>
                          <w:lang w:val="en-GB" w:eastAsia="ja-JP"/>
                        </w:rPr>
                        <w:fldChar w:fldCharType="separate"/>
                      </w:r>
                      <w:r w:rsidR="00326A9E">
                        <w:rPr>
                          <w:lang w:val="en-GB" w:eastAsia="ja-JP"/>
                        </w:rPr>
                        <w:t>[5]</w:t>
                      </w:r>
                      <w:r>
                        <w:rPr>
                          <w:lang w:val="en-GB" w:eastAsia="ja-JP"/>
                        </w:rPr>
                        <w:fldChar w:fldCharType="end"/>
                      </w:r>
                      <w:r>
                        <w:rPr>
                          <w:lang w:val="en-GB" w:eastAsia="ja-JP"/>
                        </w:rPr>
                        <w:t xml:space="preserve">: </w:t>
                      </w:r>
                      <w:r>
                        <w:rPr>
                          <w:rFonts w:ascii="Times New Roman" w:eastAsia="SimSun" w:hAnsi="Times New Roman" w:cs="Times New Roman"/>
                          <w:color w:val="000000"/>
                          <w:szCs w:val="20"/>
                          <w:lang w:val="en-GB"/>
                        </w:rPr>
                        <w:t xml:space="preserve"> </w:t>
                      </w:r>
                    </w:p>
                    <w:p w14:paraId="2AAF1748" w14:textId="45686433" w:rsidR="00B72607" w:rsidRPr="00B72607" w:rsidRDefault="00B72607" w:rsidP="00B72607">
                      <w:pPr>
                        <w:spacing w:after="180" w:line="240" w:lineRule="auto"/>
                        <w:rPr>
                          <w:rFonts w:ascii="Times New Roman" w:eastAsia="MS Mincho" w:hAnsi="Times New Roman" w:cs="Times New Roman"/>
                          <w:color w:val="000000"/>
                          <w:szCs w:val="20"/>
                          <w:lang w:val="en-GB"/>
                        </w:rPr>
                      </w:pPr>
                      <w:r w:rsidRPr="00B72607">
                        <w:rPr>
                          <w:rFonts w:ascii="Times New Roman" w:eastAsia="SimSun" w:hAnsi="Times New Roman" w:cs="Times New Roman"/>
                          <w:color w:val="000000"/>
                          <w:szCs w:val="20"/>
                          <w:lang w:val="en-GB"/>
                        </w:rPr>
                        <w:t>If a</w:t>
                      </w:r>
                      <w:r w:rsidRPr="00B72607">
                        <w:rPr>
                          <w:rFonts w:ascii="Times New Roman" w:eastAsia="SimSun" w:hAnsi="Times New Roman" w:cs="Times New Roman"/>
                          <w:color w:val="000000"/>
                          <w:szCs w:val="20"/>
                        </w:rPr>
                        <w:t xml:space="preserve"> UE </w:t>
                      </w:r>
                      <w:r w:rsidRPr="00B72607">
                        <w:rPr>
                          <w:rFonts w:ascii="Times New Roman" w:eastAsia="SimSun" w:hAnsi="Times New Roman" w:cs="Times New Roman"/>
                          <w:color w:val="000000"/>
                          <w:szCs w:val="20"/>
                          <w:lang w:val="en-GB"/>
                        </w:rPr>
                        <w:t xml:space="preserve">is </w:t>
                      </w:r>
                      <w:r w:rsidRPr="00B72607">
                        <w:rPr>
                          <w:rFonts w:ascii="Times New Roman" w:eastAsia="SimSun" w:hAnsi="Times New Roman" w:cs="Times New Roman"/>
                          <w:color w:val="000000"/>
                          <w:szCs w:val="20"/>
                        </w:rPr>
                        <w:t>configured with a [</w:t>
                      </w:r>
                      <w:r w:rsidRPr="00B72607">
                        <w:rPr>
                          <w:rFonts w:ascii="Times New Roman" w:eastAsia="SimSun" w:hAnsi="Times New Roman" w:cs="Times New Roman"/>
                          <w:i/>
                          <w:iCs/>
                          <w:color w:val="000000"/>
                          <w:szCs w:val="20"/>
                        </w:rPr>
                        <w:t>LTM-CSI-ReportConfig</w:t>
                      </w:r>
                      <w:r w:rsidRPr="00B72607">
                        <w:rPr>
                          <w:rFonts w:ascii="Times New Roman" w:eastAsia="SimSun" w:hAnsi="Times New Roman" w:cs="Times New Roman"/>
                          <w:color w:val="000000"/>
                          <w:szCs w:val="20"/>
                        </w:rPr>
                        <w:t>]</w:t>
                      </w:r>
                      <w:r w:rsidRPr="00B72607">
                        <w:rPr>
                          <w:rFonts w:ascii="Times New Roman" w:eastAsia="MS Mincho" w:hAnsi="Times New Roman" w:cs="Times New Roman"/>
                          <w:color w:val="000000"/>
                          <w:szCs w:val="20"/>
                          <w:lang w:val="en-GB"/>
                        </w:rPr>
                        <w:t>,</w:t>
                      </w:r>
                    </w:p>
                    <w:p w14:paraId="1A1CFD0D" w14:textId="3F6784FB" w:rsidR="00B72607" w:rsidRPr="00B72607" w:rsidRDefault="00B72607" w:rsidP="00B72607">
                      <w:pPr>
                        <w:spacing w:after="180" w:line="240" w:lineRule="auto"/>
                        <w:ind w:left="567" w:hanging="283"/>
                        <w:rPr>
                          <w:rFonts w:ascii="Times New Roman" w:eastAsia="MS Mincho" w:hAnsi="Times New Roman" w:cs="Times New Roman"/>
                          <w:color w:val="000000"/>
                          <w:szCs w:val="20"/>
                          <w:lang w:val="en-GB"/>
                        </w:rPr>
                      </w:pPr>
                      <w:r w:rsidRPr="00B72607">
                        <w:rPr>
                          <w:rFonts w:ascii="Times New Roman" w:eastAsia="SimSun" w:hAnsi="Times New Roman" w:cs="Times New Roman"/>
                          <w:szCs w:val="20"/>
                          <w:lang w:val="en-GB"/>
                        </w:rPr>
                        <w:t>-</w:t>
                      </w:r>
                      <w:r w:rsidRPr="00B72607">
                        <w:rPr>
                          <w:rFonts w:ascii="Times New Roman" w:eastAsia="SimSun" w:hAnsi="Times New Roman" w:cs="Times New Roman"/>
                          <w:szCs w:val="20"/>
                          <w:lang w:val="en-GB"/>
                        </w:rPr>
                        <w:tab/>
                      </w:r>
                      <w:r w:rsidRPr="00B72607">
                        <w:rPr>
                          <w:rFonts w:ascii="Times New Roman" w:eastAsia="MS Mincho" w:hAnsi="Times New Roman" w:cs="Times New Roman"/>
                          <w:color w:val="000000"/>
                          <w:szCs w:val="20"/>
                          <w:lang w:val="en-GB"/>
                        </w:rPr>
                        <w:t xml:space="preserve">if the UE is configured with </w:t>
                      </w:r>
                      <w:r w:rsidRPr="00B72607">
                        <w:rPr>
                          <w:rFonts w:ascii="Times New Roman" w:eastAsia="MS Mincho" w:hAnsi="Times New Roman" w:cs="Times New Roman"/>
                          <w:i/>
                          <w:iCs/>
                          <w:color w:val="000000"/>
                          <w:szCs w:val="20"/>
                          <w:lang w:val="en-GB"/>
                        </w:rPr>
                        <w:t>spCellInclusion</w:t>
                      </w:r>
                      <w:r w:rsidRPr="00B72607">
                        <w:rPr>
                          <w:rFonts w:ascii="Times New Roman" w:eastAsia="MS Mincho" w:hAnsi="Times New Roman" w:cs="Times New Roman"/>
                          <w:color w:val="000000"/>
                          <w:szCs w:val="20"/>
                          <w:lang w:val="en-GB"/>
                        </w:rPr>
                        <w:t xml:space="preserve">, the UE shall report in a single reporting instance </w:t>
                      </w:r>
                      <w:r w:rsidRPr="00B72607">
                        <w:rPr>
                          <w:rFonts w:ascii="Times New Roman" w:eastAsia="SimSun" w:hAnsi="Times New Roman" w:cs="Times New Roman"/>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
                          <w:szCs w:val="20"/>
                        </w:rPr>
                        <w:t xml:space="preserve"> different SSBRI </w:t>
                      </w:r>
                      <w:r w:rsidRPr="00B72607">
                        <w:rPr>
                          <w:rFonts w:ascii="Times New Roman" w:eastAsia="SimSun" w:hAnsi="Times New Roman" w:cs="Times New Roman"/>
                          <w:iCs/>
                          <w:szCs w:val="20"/>
                        </w:rPr>
                        <w:t>for the current SpCell and each of the [</w:t>
                      </w:r>
                      <w:r w:rsidRPr="00B72607">
                        <w:rPr>
                          <w:rFonts w:ascii="Times New Roman" w:eastAsia="SimSun" w:hAnsi="Times New Roman" w:cs="Times New Roman"/>
                          <w:i/>
                          <w:szCs w:val="20"/>
                        </w:rPr>
                        <w:t>noOfReportedCells</w:t>
                      </w:r>
                      <w:r w:rsidRPr="00B72607">
                        <w:rPr>
                          <w:rFonts w:ascii="Times New Roman" w:eastAsia="SimSun" w:hAnsi="Times New Roman" w:cs="Times New Roman"/>
                          <w:iCs/>
                          <w:szCs w:val="20"/>
                        </w:rPr>
                        <w:t>]</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rPr>
                        <w:t>-1 candidate cells.</w:t>
                      </w:r>
                      <w:r w:rsidRPr="00B72607">
                        <w:rPr>
                          <w:rFonts w:ascii="Times New Roman" w:eastAsia="SimSun" w:hAnsi="Times New Roman" w:cs="Times New Roman"/>
                          <w:i/>
                          <w:szCs w:val="20"/>
                        </w:rPr>
                        <w:t xml:space="preserve"> </w:t>
                      </w:r>
                      <w:r w:rsidRPr="00B72607">
                        <w:rPr>
                          <w:rFonts w:ascii="Times New Roman" w:eastAsia="SimSun" w:hAnsi="Times New Roman" w:cs="Times New Roman"/>
                          <w:iCs/>
                          <w:szCs w:val="20"/>
                          <w:lang w:val="en-GB"/>
                        </w:rPr>
                        <w:t xml:space="preserve">Otherwise, the UE shall report in a single reporting instance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fReportedRS-</w:t>
                      </w:r>
                      <w:r w:rsidRPr="00B72607">
                        <w:rPr>
                          <w:rFonts w:ascii="Times New Roman" w:eastAsia="SimSun" w:hAnsi="Times New Roman" w:cs="Times New Roman"/>
                          <w:i/>
                          <w:szCs w:val="20"/>
                          <w:lang w:val="en-GB"/>
                        </w:rPr>
                        <w:t>PerCell]</w:t>
                      </w:r>
                      <w:r w:rsidRPr="00B72607">
                        <w:rPr>
                          <w:rFonts w:ascii="Times New Roman" w:eastAsia="SimSun" w:hAnsi="Times New Roman" w:cs="Times New Roman"/>
                          <w:iCs/>
                          <w:szCs w:val="20"/>
                          <w:lang w:val="en-GB"/>
                        </w:rPr>
                        <w:t xml:space="preserve"> different SSBRI for each of the </w:t>
                      </w:r>
                      <w:r w:rsidRPr="00B72607">
                        <w:rPr>
                          <w:rFonts w:ascii="Times New Roman" w:eastAsia="SimSun" w:hAnsi="Times New Roman" w:cs="Times New Roman"/>
                          <w:i/>
                          <w:iCs/>
                          <w:szCs w:val="20"/>
                        </w:rPr>
                        <w:t>[</w:t>
                      </w:r>
                      <w:r w:rsidRPr="00B72607">
                        <w:rPr>
                          <w:rFonts w:ascii="Times New Roman" w:eastAsia="SimSun" w:hAnsi="Times New Roman" w:cs="Times New Roman"/>
                          <w:i/>
                          <w:szCs w:val="20"/>
                        </w:rPr>
                        <w:t>no</w:t>
                      </w:r>
                      <w:r w:rsidRPr="00B72607">
                        <w:rPr>
                          <w:rFonts w:ascii="Times New Roman" w:eastAsia="SimSun" w:hAnsi="Times New Roman" w:cs="Times New Roman"/>
                          <w:i/>
                          <w:szCs w:val="20"/>
                          <w:lang w:val="en-GB"/>
                        </w:rPr>
                        <w:t>O</w:t>
                      </w:r>
                      <w:r w:rsidRPr="00B72607">
                        <w:rPr>
                          <w:rFonts w:ascii="Times New Roman" w:eastAsia="SimSun" w:hAnsi="Times New Roman" w:cs="Times New Roman"/>
                          <w:i/>
                          <w:szCs w:val="20"/>
                        </w:rPr>
                        <w:t>fReported</w:t>
                      </w:r>
                      <w:r w:rsidRPr="00B72607">
                        <w:rPr>
                          <w:rFonts w:ascii="Times New Roman" w:eastAsia="SimSun" w:hAnsi="Times New Roman" w:cs="Times New Roman"/>
                          <w:i/>
                          <w:szCs w:val="20"/>
                          <w:lang w:val="en-GB"/>
                        </w:rPr>
                        <w:t>Cell]</w:t>
                      </w:r>
                      <w:r w:rsidRPr="00B72607">
                        <w:rPr>
                          <w:rFonts w:ascii="Times New Roman" w:eastAsia="SimSun" w:hAnsi="Times New Roman" w:cs="Times New Roman"/>
                          <w:iCs/>
                          <w:szCs w:val="20"/>
                          <w:lang w:val="en-GB"/>
                        </w:rPr>
                        <w:t xml:space="preserve"> candidate cells.</w:t>
                      </w:r>
                      <w:r w:rsidRPr="00B72607">
                        <w:rPr>
                          <w:rFonts w:ascii="Times New Roman" w:eastAsia="MS Mincho" w:hAnsi="Times New Roman" w:cs="Times New Roman"/>
                          <w:color w:val="000000"/>
                          <w:szCs w:val="20"/>
                          <w:lang w:val="en-GB"/>
                        </w:rPr>
                        <w:t xml:space="preserve"> </w:t>
                      </w:r>
                    </w:p>
                    <w:p w14:paraId="652491AB" w14:textId="6F591535" w:rsidR="00B7260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 xml:space="preserve">where SSBRI </w:t>
                      </w:r>
                      <w:r w:rsidRPr="00B72607">
                        <w:rPr>
                          <w:rFonts w:ascii="Times New Roman" w:eastAsia="MS Mincho" w:hAnsi="Times New Roman" w:cs="Times New Roman"/>
                          <w:i/>
                          <w:color w:val="000000"/>
                          <w:szCs w:val="20"/>
                          <w:lang w:val="en-GB"/>
                        </w:rPr>
                        <w:t xml:space="preserve">k </w:t>
                      </w:r>
                      <w:r w:rsidRPr="00B72607">
                        <w:rPr>
                          <w:rFonts w:ascii="Times New Roman" w:eastAsia="MS Mincho" w:hAnsi="Times New Roman" w:cs="Times New Roman"/>
                          <w:color w:val="000000"/>
                          <w:szCs w:val="20"/>
                          <w:lang w:val="en-GB"/>
                        </w:rPr>
                        <w:t>(</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 xml:space="preserve"> ≥ 0) corresponds to the configured (</w:t>
                      </w:r>
                      <w:r w:rsidRPr="00B72607">
                        <w:rPr>
                          <w:rFonts w:ascii="Times New Roman" w:eastAsia="MS Mincho" w:hAnsi="Times New Roman" w:cs="Times New Roman"/>
                          <w:i/>
                          <w:color w:val="000000"/>
                          <w:szCs w:val="20"/>
                          <w:lang w:val="en-GB"/>
                        </w:rPr>
                        <w:t>k</w:t>
                      </w:r>
                      <w:r w:rsidRPr="00B72607">
                        <w:rPr>
                          <w:rFonts w:ascii="Times New Roman" w:eastAsia="MS Mincho" w:hAnsi="Times New Roman" w:cs="Times New Roman"/>
                          <w:color w:val="000000"/>
                          <w:szCs w:val="20"/>
                          <w:lang w:val="en-GB"/>
                        </w:rPr>
                        <w:t>+1)-th entry of the associated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w:t>
                      </w:r>
                      <w:r w:rsidRPr="00B72607">
                        <w:rPr>
                          <w:rFonts w:ascii="Times New Roman" w:eastAsia="MS Mincho" w:hAnsi="Times New Roman" w:cs="Times New Roman"/>
                          <w:color w:val="000000"/>
                          <w:szCs w:val="20"/>
                          <w:lang w:val="en-GB"/>
                        </w:rPr>
                        <w:t xml:space="preserve"> in the corresponding</w:t>
                      </w:r>
                      <w:r w:rsidRPr="00B72607">
                        <w:rPr>
                          <w:rFonts w:ascii="Times New Roman" w:eastAsia="MS Mincho" w:hAnsi="Times New Roman" w:cs="Times New Roman"/>
                          <w:i/>
                          <w:color w:val="000000"/>
                          <w:szCs w:val="20"/>
                          <w:lang w:val="en-GB"/>
                        </w:rPr>
                        <w:t xml:space="preserve"> </w:t>
                      </w:r>
                      <w:r w:rsidRPr="00B72607">
                        <w:rPr>
                          <w:rFonts w:ascii="Times New Roman" w:eastAsia="MS Mincho" w:hAnsi="Times New Roman" w:cs="Times New Roman"/>
                          <w:iCs/>
                          <w:color w:val="000000"/>
                          <w:szCs w:val="20"/>
                          <w:lang w:val="en-GB"/>
                        </w:rPr>
                        <w:t>[</w:t>
                      </w:r>
                      <w:r w:rsidRPr="00B72607">
                        <w:rPr>
                          <w:rFonts w:ascii="Times New Roman" w:eastAsia="MS Mincho" w:hAnsi="Times New Roman" w:cs="Times New Roman"/>
                          <w:i/>
                          <w:color w:val="000000"/>
                          <w:szCs w:val="20"/>
                          <w:lang w:val="en-GB"/>
                        </w:rPr>
                        <w:t>LTM-</w:t>
                      </w:r>
                      <w:r w:rsidRPr="00B72607">
                        <w:rPr>
                          <w:rFonts w:ascii="Times New Roman" w:eastAsia="SimSun" w:hAnsi="Times New Roman" w:cs="Times New Roman"/>
                          <w:i/>
                          <w:szCs w:val="20"/>
                          <w:lang w:val="en-GB"/>
                        </w:rPr>
                        <w:t>CSI-SSB-ResourceSet</w:t>
                      </w:r>
                      <w:r w:rsidRPr="00B72607">
                        <w:rPr>
                          <w:rFonts w:ascii="Times New Roman" w:eastAsia="SimSun" w:hAnsi="Times New Roman" w:cs="Times New Roman"/>
                          <w:iCs/>
                          <w:szCs w:val="20"/>
                          <w:lang w:val="en-GB"/>
                        </w:rPr>
                        <w:t>]</w:t>
                      </w:r>
                      <w:r w:rsidRPr="00B72607">
                        <w:rPr>
                          <w:rFonts w:ascii="Times New Roman" w:eastAsia="MS Mincho" w:hAnsi="Times New Roman" w:cs="Times New Roman"/>
                          <w:i/>
                          <w:color w:val="000000"/>
                          <w:szCs w:val="20"/>
                          <w:lang w:val="en-GB"/>
                        </w:rPr>
                        <w:t>.</w:t>
                      </w:r>
                    </w:p>
                    <w:p w14:paraId="60C67519" w14:textId="742221DF" w:rsidR="009B40A7" w:rsidRPr="00B72607" w:rsidRDefault="00B72607" w:rsidP="00B72607">
                      <w:pPr>
                        <w:numPr>
                          <w:ilvl w:val="0"/>
                          <w:numId w:val="35"/>
                        </w:numPr>
                        <w:spacing w:after="180" w:line="240" w:lineRule="auto"/>
                        <w:rPr>
                          <w:rFonts w:ascii="Times New Roman" w:eastAsia="MS Mincho" w:hAnsi="Times New Roman" w:cs="Times New Roman"/>
                          <w:color w:val="000000"/>
                          <w:szCs w:val="20"/>
                          <w:lang w:val="en-GB"/>
                        </w:rPr>
                      </w:pPr>
                      <w:r w:rsidRPr="00B72607">
                        <w:rPr>
                          <w:rFonts w:ascii="Times New Roman" w:eastAsia="MS Mincho" w:hAnsi="Times New Roman" w:cs="Times New Roman"/>
                          <w:color w:val="000000"/>
                          <w:szCs w:val="20"/>
                          <w:lang w:val="en-GB"/>
                        </w:rPr>
                        <w:t>if spCellInclusion is configured, SSB resources in [</w:t>
                      </w:r>
                      <w:r w:rsidRPr="00B72607">
                        <w:rPr>
                          <w:rFonts w:ascii="Times New Roman" w:eastAsia="SimSun" w:hAnsi="Times New Roman" w:cs="Times New Roman"/>
                          <w:i/>
                          <w:iCs/>
                          <w:szCs w:val="20"/>
                        </w:rPr>
                        <w:t>ltm-CSI-SSB-ResourceList</w:t>
                      </w:r>
                      <w:r w:rsidRPr="00B72607">
                        <w:rPr>
                          <w:rFonts w:ascii="Times New Roman" w:eastAsia="SimSun" w:hAnsi="Times New Roman" w:cs="Times New Roman"/>
                          <w:szCs w:val="20"/>
                        </w:rPr>
                        <w:t xml:space="preserve">] associated with the current SpCell are the entries where PCI [given by </w:t>
                      </w:r>
                      <w:r w:rsidRPr="00B72607">
                        <w:rPr>
                          <w:rFonts w:ascii="Times New Roman" w:eastAsia="SimSun" w:hAnsi="Times New Roman" w:cs="Times New Roman"/>
                          <w:i/>
                          <w:iCs/>
                          <w:szCs w:val="20"/>
                          <w:lang w:val="en-GB"/>
                        </w:rPr>
                        <w:t>ltm-CandidatePCI</w:t>
                      </w:r>
                      <w:r w:rsidRPr="00B72607">
                        <w:rPr>
                          <w:rFonts w:ascii="Times New Roman" w:eastAsia="SimSun" w:hAnsi="Times New Roman" w:cs="Times New Roman"/>
                          <w:szCs w:val="20"/>
                        </w:rPr>
                        <w:t xml:space="preserve">]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xml:space="preserve">] of the associated candidate cell </w:t>
                      </w:r>
                      <w:r w:rsidRPr="00B72607">
                        <w:rPr>
                          <w:rFonts w:ascii="Times New Roman" w:eastAsia="SimSun" w:hAnsi="Times New Roman" w:cs="Times New Roman"/>
                          <w:szCs w:val="20"/>
                        </w:rPr>
                        <w:t>(given in [</w:t>
                      </w:r>
                      <w:r w:rsidRPr="00B72607">
                        <w:rPr>
                          <w:rFonts w:ascii="Times New Roman" w:eastAsia="SimSun" w:hAnsi="Times New Roman" w:cs="Times New Roman"/>
                          <w:i/>
                          <w:iCs/>
                          <w:szCs w:val="20"/>
                        </w:rPr>
                        <w:t>ltm-CandidateIdList</w:t>
                      </w:r>
                      <w:r w:rsidRPr="00B72607">
                        <w:rPr>
                          <w:rFonts w:ascii="Times New Roman" w:eastAsia="SimSun" w:hAnsi="Times New Roman" w:cs="Times New Roman"/>
                          <w:szCs w:val="20"/>
                        </w:rPr>
                        <w:t xml:space="preserve">]) is equal to the PCI and frequency information [given by </w:t>
                      </w:r>
                      <w:r w:rsidRPr="00B72607">
                        <w:rPr>
                          <w:rFonts w:ascii="Times New Roman" w:eastAsia="SimSun" w:hAnsi="Times New Roman" w:cs="Times New Roman"/>
                          <w:i/>
                          <w:iCs/>
                          <w:szCs w:val="20"/>
                        </w:rPr>
                        <w:t xml:space="preserve">SSB frequency/ </w:t>
                      </w:r>
                      <w:r w:rsidRPr="00B72607">
                        <w:rPr>
                          <w:rFonts w:ascii="Times New Roman" w:eastAsia="SimSun" w:hAnsi="Times New Roman" w:cs="Times New Roman"/>
                          <w:i/>
                          <w:iCs/>
                          <w:szCs w:val="20"/>
                          <w:lang w:val="en-GB"/>
                        </w:rPr>
                        <w:t>ARFCN-ValueNR</w:t>
                      </w:r>
                      <w:r w:rsidRPr="00B72607">
                        <w:rPr>
                          <w:rFonts w:ascii="Times New Roman" w:eastAsia="SimSun" w:hAnsi="Times New Roman" w:cs="Times New Roman"/>
                          <w:szCs w:val="20"/>
                          <w:lang w:val="en-GB"/>
                        </w:rPr>
                        <w:t>] of the current SpCell.</w:t>
                      </w:r>
                    </w:p>
                  </w:txbxContent>
                </v:textbox>
                <w10:anchorlock/>
              </v:shape>
            </w:pict>
          </mc:Fallback>
        </mc:AlternateContent>
      </w:r>
    </w:p>
    <w:p w14:paraId="5C05F9DE" w14:textId="5AE6BF00" w:rsidR="00B72607" w:rsidRDefault="00C40B59" w:rsidP="00F51A59">
      <w:pPr>
        <w:rPr>
          <w:lang w:val="en-GB" w:eastAsia="ja-JP"/>
        </w:rPr>
      </w:pPr>
      <w:r>
        <w:rPr>
          <w:lang w:val="en-GB" w:eastAsia="ja-JP"/>
        </w:rPr>
        <w:t xml:space="preserve">During RAN1#114bis, there was a </w:t>
      </w:r>
      <w:r w:rsidR="00354F47">
        <w:rPr>
          <w:lang w:val="en-GB" w:eastAsia="ja-JP"/>
        </w:rPr>
        <w:t>debate on the exact RRC parameters that would define the SpCell</w:t>
      </w:r>
      <w:r w:rsidR="007146FF">
        <w:rPr>
          <w:lang w:val="en-GB" w:eastAsia="ja-JP"/>
        </w:rPr>
        <w:t>. We propose to clarify this:</w:t>
      </w:r>
    </w:p>
    <w:p w14:paraId="49556D40" w14:textId="1F287649" w:rsidR="009B40A7" w:rsidRDefault="00C23E2F" w:rsidP="00F51A59">
      <w:pPr>
        <w:pStyle w:val="Proposal"/>
        <w:rPr>
          <w:lang w:val="en-GB"/>
        </w:rPr>
      </w:pPr>
      <w:bookmarkStart w:id="27" w:name="_Toc149918800"/>
      <w:r>
        <w:rPr>
          <w:lang w:val="en-GB"/>
        </w:rPr>
        <w:t xml:space="preserve">The SpCell measurements are the entries in the </w:t>
      </w:r>
      <w:r w:rsidRPr="00D922BC">
        <w:rPr>
          <w:lang w:val="en-GB" w:eastAsia="ja-JP"/>
        </w:rPr>
        <w:t>LTM-CSI-SSB-ResourceSet</w:t>
      </w:r>
      <w:r>
        <w:rPr>
          <w:lang w:val="en-GB" w:eastAsia="ja-JP"/>
        </w:rPr>
        <w:t xml:space="preserve"> where the PCI of the candidate cell</w:t>
      </w:r>
      <w:r w:rsidR="007146FF">
        <w:rPr>
          <w:lang w:val="en-GB" w:eastAsia="ja-JP"/>
        </w:rPr>
        <w:t>,</w:t>
      </w:r>
      <w:r w:rsidR="00CF73CC">
        <w:rPr>
          <w:lang w:val="en-GB" w:eastAsia="ja-JP"/>
        </w:rPr>
        <w:t xml:space="preserve"> provided </w:t>
      </w:r>
      <w:r w:rsidR="007146FF">
        <w:rPr>
          <w:lang w:val="en-GB" w:eastAsia="ja-JP"/>
        </w:rPr>
        <w:t>by</w:t>
      </w:r>
      <w:r>
        <w:rPr>
          <w:lang w:val="en-GB" w:eastAsia="ja-JP"/>
        </w:rPr>
        <w:t xml:space="preserve"> </w:t>
      </w:r>
      <w:r w:rsidR="00CF73CC" w:rsidRPr="000A17E3">
        <w:rPr>
          <w:i/>
          <w:iCs/>
          <w:lang w:val="en-GB" w:eastAsia="ja-JP"/>
        </w:rPr>
        <w:t>ltm-CandidatePCI</w:t>
      </w:r>
      <w:r w:rsidR="00CF73CC">
        <w:rPr>
          <w:lang w:val="en-GB" w:eastAsia="ja-JP"/>
        </w:rPr>
        <w:t xml:space="preserve">, </w:t>
      </w:r>
      <w:r>
        <w:rPr>
          <w:lang w:val="en-GB" w:eastAsia="ja-JP"/>
        </w:rPr>
        <w:t>is equal to the PCI of the SpCell</w:t>
      </w:r>
      <w:r w:rsidR="00CF73CC">
        <w:rPr>
          <w:lang w:val="en-GB" w:eastAsia="ja-JP"/>
        </w:rPr>
        <w:t xml:space="preserve">, </w:t>
      </w:r>
      <w:r w:rsidR="0087715D">
        <w:rPr>
          <w:lang w:val="en-GB" w:eastAsia="ja-JP"/>
        </w:rPr>
        <w:t>and the frequency information</w:t>
      </w:r>
      <w:r w:rsidR="009544D9">
        <w:rPr>
          <w:lang w:val="en-GB" w:eastAsia="ja-JP"/>
        </w:rPr>
        <w:t xml:space="preserve"> of the candidate cell</w:t>
      </w:r>
      <w:r w:rsidR="0087715D">
        <w:rPr>
          <w:lang w:val="en-GB" w:eastAsia="ja-JP"/>
        </w:rPr>
        <w:t xml:space="preserve">, provided by </w:t>
      </w:r>
      <w:r w:rsidR="00AC44CF" w:rsidRPr="000A17E3">
        <w:rPr>
          <w:i/>
          <w:iCs/>
          <w:lang w:val="en-GB" w:eastAsia="ja-JP"/>
        </w:rPr>
        <w:t>ssbFrequency</w:t>
      </w:r>
      <w:r w:rsidR="00AC44CF">
        <w:rPr>
          <w:lang w:val="en-GB" w:eastAsia="ja-JP"/>
        </w:rPr>
        <w:t xml:space="preserve"> in </w:t>
      </w:r>
      <w:r w:rsidR="009544D9" w:rsidRPr="000A17E3">
        <w:rPr>
          <w:i/>
          <w:iCs/>
          <w:lang w:val="en-GB" w:eastAsia="ja-JP"/>
        </w:rPr>
        <w:t>LTM-SSB-Config</w:t>
      </w:r>
      <w:r w:rsidR="009544D9">
        <w:rPr>
          <w:lang w:val="en-GB" w:eastAsia="ja-JP"/>
        </w:rPr>
        <w:t xml:space="preserve">, is equal to the </w:t>
      </w:r>
      <w:r w:rsidR="000A17E3">
        <w:rPr>
          <w:lang w:val="en-GB" w:eastAsia="ja-JP"/>
        </w:rPr>
        <w:t xml:space="preserve">SSB </w:t>
      </w:r>
      <w:r w:rsidR="009544D9">
        <w:rPr>
          <w:lang w:val="en-GB" w:eastAsia="ja-JP"/>
        </w:rPr>
        <w:t>frequency of the SpCell</w:t>
      </w:r>
      <w:r w:rsidR="000A17E3">
        <w:rPr>
          <w:lang w:val="en-GB" w:eastAsia="ja-JP"/>
        </w:rPr>
        <w:t>.</w:t>
      </w:r>
      <w:bookmarkEnd w:id="27"/>
    </w:p>
    <w:p w14:paraId="7C10BDFE" w14:textId="525E6CEC" w:rsidR="00784E7D" w:rsidRDefault="00CD32EA" w:rsidP="000A658E">
      <w:pPr>
        <w:pStyle w:val="Heading2"/>
      </w:pPr>
      <w:r>
        <w:lastRenderedPageBreak/>
        <w:t>2.</w:t>
      </w:r>
      <w:r w:rsidR="00F800A6">
        <w:t>3</w:t>
      </w:r>
      <w:r>
        <w:tab/>
        <w:t>RRC parameters</w:t>
      </w:r>
    </w:p>
    <w:p w14:paraId="3E69CA31" w14:textId="041052A7" w:rsidR="00E91F8C" w:rsidRDefault="009C2C79" w:rsidP="008E256A">
      <w:pPr>
        <w:rPr>
          <w:lang w:val="en-GB" w:eastAsia="ja-JP"/>
        </w:rPr>
      </w:pPr>
      <w:r>
        <w:rPr>
          <w:lang w:val="en-GB" w:eastAsia="ja-JP"/>
        </w:rPr>
        <w:t xml:space="preserve">As a starting point, we will </w:t>
      </w:r>
      <w:r w:rsidR="00336E57">
        <w:rPr>
          <w:lang w:val="en-GB" w:eastAsia="ja-JP"/>
        </w:rPr>
        <w:t xml:space="preserve">use the structure in </w:t>
      </w:r>
      <w:r>
        <w:rPr>
          <w:lang w:val="en-GB" w:eastAsia="ja-JP"/>
        </w:rPr>
        <w:t>the running CR for 38.331</w:t>
      </w:r>
      <w:r w:rsidR="00FD26F5">
        <w:rPr>
          <w:lang w:val="en-GB" w:eastAsia="ja-JP"/>
        </w:rPr>
        <w:t xml:space="preserve"> </w:t>
      </w:r>
      <w:r w:rsidR="00756DA2">
        <w:rPr>
          <w:lang w:val="en-GB" w:eastAsia="ja-JP"/>
        </w:rPr>
        <w:fldChar w:fldCharType="begin"/>
      </w:r>
      <w:r w:rsidR="00756DA2">
        <w:rPr>
          <w:lang w:val="en-GB" w:eastAsia="ja-JP"/>
        </w:rPr>
        <w:instrText xml:space="preserve"> REF _Ref146868250 \r \h </w:instrText>
      </w:r>
      <w:r w:rsidR="00756DA2">
        <w:rPr>
          <w:lang w:val="en-GB" w:eastAsia="ja-JP"/>
        </w:rPr>
      </w:r>
      <w:r w:rsidR="00756DA2">
        <w:rPr>
          <w:lang w:val="en-GB" w:eastAsia="ja-JP"/>
        </w:rPr>
        <w:fldChar w:fldCharType="separate"/>
      </w:r>
      <w:r w:rsidR="00326A9E">
        <w:rPr>
          <w:lang w:val="en-GB" w:eastAsia="ja-JP"/>
        </w:rPr>
        <w:t>[2]</w:t>
      </w:r>
      <w:r w:rsidR="00756DA2">
        <w:rPr>
          <w:lang w:val="en-GB" w:eastAsia="ja-JP"/>
        </w:rPr>
        <w:fldChar w:fldCharType="end"/>
      </w:r>
      <w:r>
        <w:rPr>
          <w:lang w:val="en-GB" w:eastAsia="ja-JP"/>
        </w:rPr>
        <w:t>.</w:t>
      </w:r>
      <w:r w:rsidR="00336E57">
        <w:rPr>
          <w:lang w:val="en-GB" w:eastAsia="ja-JP"/>
        </w:rPr>
        <w:t xml:space="preserve"> This will enable us to focus on content of the signaling, rather than the ASN.1 structure.</w:t>
      </w:r>
      <w:r w:rsidR="00E00FD3">
        <w:rPr>
          <w:lang w:val="en-GB" w:eastAsia="ja-JP"/>
        </w:rPr>
        <w:t xml:space="preserve"> It is vital to provide enough information</w:t>
      </w:r>
      <w:r w:rsidR="001E7835">
        <w:rPr>
          <w:lang w:val="en-GB" w:eastAsia="ja-JP"/>
        </w:rPr>
        <w:t>, while still leaving the RRC design to RAN2.</w:t>
      </w:r>
    </w:p>
    <w:p w14:paraId="7DD32EB8" w14:textId="7CEE2EE9" w:rsidR="00B33B55" w:rsidRDefault="00B33B55" w:rsidP="008E256A">
      <w:pPr>
        <w:rPr>
          <w:lang w:val="en-GB" w:eastAsia="ja-JP"/>
        </w:rPr>
      </w:pPr>
      <w:r>
        <w:rPr>
          <w:lang w:val="en-GB" w:eastAsia="ja-JP"/>
        </w:rPr>
        <w:t xml:space="preserve">The current state of the RAN1 discussion is captured in </w:t>
      </w:r>
      <w:r>
        <w:rPr>
          <w:lang w:val="en-GB" w:eastAsia="ja-JP"/>
        </w:rPr>
        <w:fldChar w:fldCharType="begin"/>
      </w:r>
      <w:r>
        <w:rPr>
          <w:lang w:val="en-GB" w:eastAsia="ja-JP"/>
        </w:rPr>
        <w:instrText xml:space="preserve"> REF _Ref149220965 \r \h </w:instrText>
      </w:r>
      <w:r>
        <w:rPr>
          <w:lang w:val="en-GB" w:eastAsia="ja-JP"/>
        </w:rPr>
      </w:r>
      <w:r>
        <w:rPr>
          <w:lang w:val="en-GB" w:eastAsia="ja-JP"/>
        </w:rPr>
        <w:fldChar w:fldCharType="separate"/>
      </w:r>
      <w:r w:rsidR="00326A9E">
        <w:rPr>
          <w:lang w:val="en-GB" w:eastAsia="ja-JP"/>
        </w:rPr>
        <w:t>[6]</w:t>
      </w:r>
      <w:r>
        <w:rPr>
          <w:lang w:val="en-GB" w:eastAsia="ja-JP"/>
        </w:rPr>
        <w:fldChar w:fldCharType="end"/>
      </w:r>
      <w:r>
        <w:rPr>
          <w:lang w:val="en-GB" w:eastAsia="ja-JP"/>
        </w:rPr>
        <w:t xml:space="preserve">. Some of the parameters are marked as unstable, whereas some RRC parameters are missing. </w:t>
      </w:r>
      <w:r w:rsidR="00046A01">
        <w:rPr>
          <w:lang w:val="en-GB" w:eastAsia="ja-JP"/>
        </w:rPr>
        <w:t>In this section, we will provide motivations for the various choices of parameters. In summary, we make the following proposals:</w:t>
      </w:r>
    </w:p>
    <w:p w14:paraId="1A596872" w14:textId="274A2A98" w:rsidR="00046A01" w:rsidRPr="00A54FE6" w:rsidRDefault="00046A01" w:rsidP="00046A01">
      <w:pPr>
        <w:pStyle w:val="Proposal"/>
        <w:rPr>
          <w:lang w:val="en-GB"/>
        </w:rPr>
      </w:pPr>
      <w:bookmarkStart w:id="28" w:name="_Toc149918801"/>
      <w:r>
        <w:rPr>
          <w:lang w:val="en-GB"/>
        </w:rPr>
        <w:t xml:space="preserve">Mark the rows of the parameters in </w:t>
      </w:r>
      <w:r>
        <w:rPr>
          <w:lang w:val="en-GB"/>
        </w:rPr>
        <w:fldChar w:fldCharType="begin"/>
      </w:r>
      <w:r>
        <w:rPr>
          <w:lang w:val="en-GB"/>
        </w:rPr>
        <w:instrText xml:space="preserve"> REF _Ref142377640 \h </w:instrText>
      </w:r>
      <w:r>
        <w:rPr>
          <w:lang w:val="en-GB"/>
        </w:rPr>
      </w:r>
      <w:r>
        <w:rPr>
          <w:lang w:val="en-GB"/>
        </w:rPr>
        <w:fldChar w:fldCharType="separate"/>
      </w:r>
      <w:r w:rsidR="00326A9E">
        <w:t xml:space="preserve">Table </w:t>
      </w:r>
      <w:r w:rsidR="00326A9E">
        <w:rPr>
          <w:noProof/>
        </w:rPr>
        <w:t>1</w:t>
      </w:r>
      <w:r>
        <w:rPr>
          <w:lang w:val="en-GB"/>
        </w:rPr>
        <w:fldChar w:fldCharType="end"/>
      </w:r>
      <w:r>
        <w:rPr>
          <w:lang w:val="en-GB"/>
        </w:rPr>
        <w:t xml:space="preserve"> as stable.</w:t>
      </w:r>
      <w:bookmarkEnd w:id="28"/>
    </w:p>
    <w:p w14:paraId="52B9D663" w14:textId="181B0301" w:rsidR="00046A01" w:rsidRPr="00046A01" w:rsidRDefault="00046A01" w:rsidP="008E256A">
      <w:pPr>
        <w:pStyle w:val="Proposal"/>
        <w:rPr>
          <w:lang w:val="en-GB"/>
        </w:rPr>
      </w:pPr>
      <w:bookmarkStart w:id="29" w:name="_Toc149918802"/>
      <w:r>
        <w:rPr>
          <w:lang w:val="en-GB" w:eastAsia="ja-JP"/>
        </w:rPr>
        <w:t xml:space="preserve">Capture the contents of </w:t>
      </w:r>
      <w:r>
        <w:rPr>
          <w:lang w:val="en-GB" w:eastAsia="ja-JP"/>
        </w:rPr>
        <w:fldChar w:fldCharType="begin"/>
      </w:r>
      <w:r>
        <w:rPr>
          <w:lang w:val="en-GB" w:eastAsia="ja-JP"/>
        </w:rPr>
        <w:instrText xml:space="preserve"> REF _Ref146548595 \h </w:instrText>
      </w:r>
      <w:r>
        <w:rPr>
          <w:lang w:val="en-GB" w:eastAsia="ja-JP"/>
        </w:rPr>
      </w:r>
      <w:r>
        <w:rPr>
          <w:lang w:val="en-GB" w:eastAsia="ja-JP"/>
        </w:rPr>
        <w:fldChar w:fldCharType="separate"/>
      </w:r>
      <w:r w:rsidR="00326A9E">
        <w:t xml:space="preserve">Table </w:t>
      </w:r>
      <w:r w:rsidR="00326A9E">
        <w:rPr>
          <w:noProof/>
        </w:rPr>
        <w:t>2</w:t>
      </w:r>
      <w:r>
        <w:rPr>
          <w:lang w:val="en-GB" w:eastAsia="ja-JP"/>
        </w:rPr>
        <w:fldChar w:fldCharType="end"/>
      </w:r>
      <w:r>
        <w:rPr>
          <w:lang w:val="en-GB" w:eastAsia="ja-JP"/>
        </w:rPr>
        <w:t xml:space="preserve"> – </w:t>
      </w:r>
      <w:r>
        <w:rPr>
          <w:lang w:val="en-GB" w:eastAsia="ja-JP"/>
        </w:rPr>
        <w:fldChar w:fldCharType="begin"/>
      </w:r>
      <w:r>
        <w:rPr>
          <w:lang w:val="en-GB" w:eastAsia="ja-JP"/>
        </w:rPr>
        <w:instrText xml:space="preserve"> REF _Ref146549429 \h </w:instrText>
      </w:r>
      <w:r>
        <w:rPr>
          <w:lang w:val="en-GB" w:eastAsia="ja-JP"/>
        </w:rPr>
      </w:r>
      <w:r>
        <w:rPr>
          <w:lang w:val="en-GB" w:eastAsia="ja-JP"/>
        </w:rPr>
        <w:fldChar w:fldCharType="separate"/>
      </w:r>
      <w:r w:rsidR="00326A9E">
        <w:t xml:space="preserve">Table </w:t>
      </w:r>
      <w:r w:rsidR="00326A9E">
        <w:rPr>
          <w:noProof/>
        </w:rPr>
        <w:t>6</w:t>
      </w:r>
      <w:r>
        <w:rPr>
          <w:lang w:val="en-GB" w:eastAsia="ja-JP"/>
        </w:rPr>
        <w:fldChar w:fldCharType="end"/>
      </w:r>
      <w:r>
        <w:rPr>
          <w:lang w:val="en-GB" w:eastAsia="ja-JP"/>
        </w:rPr>
        <w:t xml:space="preserve">  in the RRC parameter list.</w:t>
      </w:r>
      <w:bookmarkEnd w:id="29"/>
    </w:p>
    <w:p w14:paraId="2EE6B40F" w14:textId="4FFE39CF" w:rsidR="00537E29" w:rsidRDefault="00537E29" w:rsidP="00537E29">
      <w:pPr>
        <w:pStyle w:val="Heading3"/>
      </w:pPr>
      <w:r>
        <w:t>2.3.1</w:t>
      </w:r>
      <w:r>
        <w:tab/>
        <w:t>The reporting configuration</w:t>
      </w:r>
    </w:p>
    <w:p w14:paraId="0B7DC4C3" w14:textId="23155D8C" w:rsidR="005808DE" w:rsidRDefault="005808DE" w:rsidP="00924A40">
      <w:pPr>
        <w:rPr>
          <w:lang w:val="en-GB" w:eastAsia="ja-JP"/>
        </w:rPr>
      </w:pPr>
      <w:r>
        <w:rPr>
          <w:lang w:val="en-GB" w:eastAsia="ja-JP"/>
        </w:rPr>
        <w:t>RAN1 has agreed that the LTM measurements are reported as UCI. UCI can be reported periodic PUCCH, semi-persistent PUCCH or PUSCH or aperiodic PUSCH – all the possibilities that are available for CSI reporting are available also for the LTM reporting.</w:t>
      </w:r>
      <w:r w:rsidR="00E83FCA">
        <w:rPr>
          <w:lang w:val="en-GB" w:eastAsia="ja-JP"/>
        </w:rPr>
        <w:t xml:space="preserve"> </w:t>
      </w:r>
      <w:r w:rsidR="00CC3218">
        <w:rPr>
          <w:lang w:val="en-GB" w:eastAsia="ja-JP"/>
        </w:rPr>
        <w:t xml:space="preserve">There are three rows in </w:t>
      </w:r>
      <w:r w:rsidR="007A4C21">
        <w:rPr>
          <w:lang w:val="en-GB" w:eastAsia="ja-JP"/>
        </w:rPr>
        <w:fldChar w:fldCharType="begin"/>
      </w:r>
      <w:r w:rsidR="007A4C21">
        <w:rPr>
          <w:lang w:val="en-GB" w:eastAsia="ja-JP"/>
        </w:rPr>
        <w:instrText xml:space="preserve"> REF _Ref149220965 \r \h </w:instrText>
      </w:r>
      <w:r w:rsidR="007A4C21">
        <w:rPr>
          <w:lang w:val="en-GB" w:eastAsia="ja-JP"/>
        </w:rPr>
      </w:r>
      <w:r w:rsidR="007A4C21">
        <w:rPr>
          <w:lang w:val="en-GB" w:eastAsia="ja-JP"/>
        </w:rPr>
        <w:fldChar w:fldCharType="separate"/>
      </w:r>
      <w:r w:rsidR="00326A9E">
        <w:rPr>
          <w:lang w:val="en-GB" w:eastAsia="ja-JP"/>
        </w:rPr>
        <w:t>[6]</w:t>
      </w:r>
      <w:r w:rsidR="007A4C21">
        <w:rPr>
          <w:lang w:val="en-GB" w:eastAsia="ja-JP"/>
        </w:rPr>
        <w:fldChar w:fldCharType="end"/>
      </w:r>
      <w:r w:rsidR="00CC3218">
        <w:rPr>
          <w:lang w:val="en-GB" w:eastAsia="ja-JP"/>
        </w:rPr>
        <w:t xml:space="preserve"> that are related to reporting that are still marked as unstabl</w:t>
      </w:r>
      <w:r w:rsidR="00A45D89">
        <w:rPr>
          <w:lang w:val="en-GB" w:eastAsia="ja-JP"/>
        </w:rPr>
        <w:t>e</w:t>
      </w:r>
      <w:r w:rsidR="007A4C21">
        <w:rPr>
          <w:lang w:val="en-GB" w:eastAsia="ja-JP"/>
        </w:rPr>
        <w:t>.</w:t>
      </w:r>
      <w:r w:rsidR="00A45D89">
        <w:rPr>
          <w:lang w:val="en-GB" w:eastAsia="ja-JP"/>
        </w:rPr>
        <w:t xml:space="preserve"> Those are listed in </w:t>
      </w:r>
      <w:r w:rsidR="00A45D89">
        <w:rPr>
          <w:lang w:val="en-GB" w:eastAsia="ja-JP"/>
        </w:rPr>
        <w:fldChar w:fldCharType="begin"/>
      </w:r>
      <w:r w:rsidR="00A45D89">
        <w:rPr>
          <w:lang w:val="en-GB" w:eastAsia="ja-JP"/>
        </w:rPr>
        <w:instrText xml:space="preserve"> REF _Ref142377640 \h </w:instrText>
      </w:r>
      <w:r w:rsidR="00A45D89">
        <w:rPr>
          <w:lang w:val="en-GB" w:eastAsia="ja-JP"/>
        </w:rPr>
      </w:r>
      <w:r w:rsidR="00A45D89">
        <w:rPr>
          <w:lang w:val="en-GB" w:eastAsia="ja-JP"/>
        </w:rPr>
        <w:fldChar w:fldCharType="separate"/>
      </w:r>
      <w:r w:rsidR="00326A9E">
        <w:t xml:space="preserve">Table </w:t>
      </w:r>
      <w:r w:rsidR="00326A9E">
        <w:rPr>
          <w:noProof/>
        </w:rPr>
        <w:t>1</w:t>
      </w:r>
      <w:r w:rsidR="00A45D89">
        <w:rPr>
          <w:lang w:val="en-GB" w:eastAsia="ja-JP"/>
        </w:rPr>
        <w:fldChar w:fldCharType="end"/>
      </w:r>
      <w:r w:rsidR="00421CFD">
        <w:rPr>
          <w:lang w:val="en-GB" w:eastAsia="ja-JP"/>
        </w:rPr>
        <w:t>.</w:t>
      </w:r>
      <w:r w:rsidR="00A45D89">
        <w:rPr>
          <w:lang w:val="en-GB" w:eastAsia="ja-JP"/>
        </w:rPr>
        <w:t xml:space="preserve"> </w:t>
      </w:r>
      <w:r w:rsidR="00E83FCA">
        <w:rPr>
          <w:lang w:val="en-GB" w:eastAsia="ja-JP"/>
        </w:rPr>
        <w:t xml:space="preserve"> </w:t>
      </w:r>
    </w:p>
    <w:p w14:paraId="24FB573D" w14:textId="54EE8C46" w:rsidR="001A7C28" w:rsidRDefault="001A7C28" w:rsidP="001A7C28">
      <w:pPr>
        <w:pStyle w:val="Caption"/>
        <w:rPr>
          <w:lang w:val="en-GB" w:eastAsia="ja-JP"/>
        </w:rPr>
      </w:pPr>
      <w:bookmarkStart w:id="30" w:name="_Ref142377640"/>
      <w:r>
        <w:t xml:space="preserve">Table </w:t>
      </w:r>
      <w:r>
        <w:fldChar w:fldCharType="begin"/>
      </w:r>
      <w:r>
        <w:instrText xml:space="preserve"> SEQ Table \* ARABIC </w:instrText>
      </w:r>
      <w:r>
        <w:fldChar w:fldCharType="separate"/>
      </w:r>
      <w:r w:rsidR="00326A9E">
        <w:rPr>
          <w:noProof/>
        </w:rPr>
        <w:t>1</w:t>
      </w:r>
      <w:r>
        <w:fldChar w:fldCharType="end"/>
      </w:r>
      <w:bookmarkEnd w:id="30"/>
      <w:r>
        <w:t xml:space="preserve">: </w:t>
      </w:r>
      <w:r w:rsidR="00A45D89">
        <w:t xml:space="preserve">Unstable </w:t>
      </w:r>
      <w:r>
        <w:t>RRC parameters for the LTM</w:t>
      </w:r>
      <w:r w:rsidR="007A6BE7">
        <w:t>-CSI-ReportConfig</w:t>
      </w:r>
      <w:r>
        <w:t>.</w:t>
      </w:r>
      <w:r w:rsidR="005707F2">
        <w:t xml:space="preserve"> </w:t>
      </w:r>
    </w:p>
    <w:tbl>
      <w:tblPr>
        <w:tblStyle w:val="TableGrid"/>
        <w:tblW w:w="0" w:type="auto"/>
        <w:tblLook w:val="04A0" w:firstRow="1" w:lastRow="0" w:firstColumn="1" w:lastColumn="0" w:noHBand="0" w:noVBand="1"/>
      </w:tblPr>
      <w:tblGrid>
        <w:gridCol w:w="2550"/>
        <w:gridCol w:w="2655"/>
        <w:gridCol w:w="4424"/>
      </w:tblGrid>
      <w:tr w:rsidR="007711DD" w14:paraId="4EAF5424" w14:textId="77777777" w:rsidTr="007711DD">
        <w:tc>
          <w:tcPr>
            <w:tcW w:w="1780" w:type="dxa"/>
          </w:tcPr>
          <w:p w14:paraId="48521CE2" w14:textId="348F8D52" w:rsidR="007711DD" w:rsidRPr="005438CD" w:rsidRDefault="007711DD" w:rsidP="008970CC">
            <w:pPr>
              <w:rPr>
                <w:rFonts w:cs="Arial"/>
                <w:szCs w:val="20"/>
                <w:lang w:val="en-GB" w:eastAsia="ja-JP"/>
              </w:rPr>
            </w:pPr>
            <w:r>
              <w:rPr>
                <w:rFonts w:cs="Arial"/>
                <w:szCs w:val="20"/>
                <w:lang w:val="en-GB" w:eastAsia="ja-JP"/>
              </w:rPr>
              <w:t>RAN2 parent ID</w:t>
            </w:r>
          </w:p>
        </w:tc>
        <w:tc>
          <w:tcPr>
            <w:tcW w:w="2695" w:type="dxa"/>
          </w:tcPr>
          <w:p w14:paraId="37112985" w14:textId="787C017D" w:rsidR="007711DD" w:rsidRPr="005438CD" w:rsidRDefault="007711DD" w:rsidP="008970CC">
            <w:pPr>
              <w:rPr>
                <w:rFonts w:cs="Arial"/>
                <w:sz w:val="20"/>
                <w:szCs w:val="20"/>
                <w:lang w:val="en-GB" w:eastAsia="ja-JP"/>
              </w:rPr>
            </w:pPr>
            <w:r w:rsidRPr="005438CD">
              <w:rPr>
                <w:rFonts w:cs="Arial"/>
                <w:sz w:val="20"/>
                <w:szCs w:val="20"/>
                <w:lang w:val="en-GB" w:eastAsia="ja-JP"/>
              </w:rPr>
              <w:t>Parameter name in the spec</w:t>
            </w:r>
          </w:p>
        </w:tc>
        <w:tc>
          <w:tcPr>
            <w:tcW w:w="5154" w:type="dxa"/>
          </w:tcPr>
          <w:p w14:paraId="28729448" w14:textId="77777777" w:rsidR="007711DD" w:rsidRPr="005438CD" w:rsidRDefault="007711DD" w:rsidP="008970CC">
            <w:pPr>
              <w:rPr>
                <w:rFonts w:cs="Arial"/>
                <w:sz w:val="20"/>
                <w:szCs w:val="20"/>
                <w:lang w:val="en-GB" w:eastAsia="ja-JP"/>
              </w:rPr>
            </w:pPr>
            <w:r w:rsidRPr="005438CD">
              <w:rPr>
                <w:rFonts w:cs="Arial"/>
                <w:sz w:val="20"/>
                <w:szCs w:val="20"/>
                <w:lang w:val="en-GB" w:eastAsia="ja-JP"/>
              </w:rPr>
              <w:t>Description</w:t>
            </w:r>
          </w:p>
        </w:tc>
      </w:tr>
      <w:tr w:rsidR="007711DD" w14:paraId="2343D9F0" w14:textId="77777777" w:rsidTr="007711DD">
        <w:tc>
          <w:tcPr>
            <w:tcW w:w="1780" w:type="dxa"/>
          </w:tcPr>
          <w:p w14:paraId="5A41044F" w14:textId="77777777" w:rsidR="0051001E" w:rsidRPr="002044C3" w:rsidRDefault="0051001E" w:rsidP="0051001E">
            <w:pPr>
              <w:spacing w:after="0" w:line="240" w:lineRule="auto"/>
              <w:rPr>
                <w:rFonts w:eastAsia="Times New Roman" w:cs="Arial"/>
                <w:sz w:val="20"/>
                <w:szCs w:val="20"/>
              </w:rPr>
            </w:pPr>
            <w:r w:rsidRPr="002044C3">
              <w:rPr>
                <w:rFonts w:cs="Arial"/>
                <w:sz w:val="20"/>
                <w:szCs w:val="20"/>
              </w:rPr>
              <w:t>reportConfigType</w:t>
            </w:r>
          </w:p>
          <w:p w14:paraId="473185E8" w14:textId="77777777" w:rsidR="007711DD" w:rsidRPr="002044C3" w:rsidRDefault="007711DD" w:rsidP="008970CC">
            <w:pPr>
              <w:rPr>
                <w:rFonts w:cs="Arial"/>
                <w:sz w:val="20"/>
                <w:szCs w:val="20"/>
                <w:lang w:val="en-GB" w:eastAsia="ja-JP"/>
              </w:rPr>
            </w:pPr>
          </w:p>
        </w:tc>
        <w:tc>
          <w:tcPr>
            <w:tcW w:w="2695" w:type="dxa"/>
          </w:tcPr>
          <w:p w14:paraId="7DE9A1E7" w14:textId="44673A39" w:rsidR="007711DD" w:rsidRPr="002044C3" w:rsidRDefault="007711DD" w:rsidP="008970CC">
            <w:pPr>
              <w:rPr>
                <w:rFonts w:cs="Arial"/>
                <w:sz w:val="20"/>
                <w:szCs w:val="20"/>
                <w:lang w:val="en-GB" w:eastAsia="ja-JP"/>
              </w:rPr>
            </w:pPr>
            <w:r w:rsidRPr="002044C3">
              <w:rPr>
                <w:rFonts w:cs="Arial"/>
                <w:sz w:val="20"/>
                <w:szCs w:val="20"/>
                <w:lang w:val="en-GB" w:eastAsia="ja-JP"/>
              </w:rPr>
              <w:t>semiPersistentOnPUSCH</w:t>
            </w:r>
          </w:p>
        </w:tc>
        <w:tc>
          <w:tcPr>
            <w:tcW w:w="5154" w:type="dxa"/>
          </w:tcPr>
          <w:p w14:paraId="6B9737C8" w14:textId="7D38EE34" w:rsidR="007711DD" w:rsidRPr="002044C3" w:rsidRDefault="0051001E" w:rsidP="00794E91">
            <w:pPr>
              <w:spacing w:after="0" w:line="240" w:lineRule="auto"/>
              <w:rPr>
                <w:rFonts w:eastAsia="Times New Roman" w:cs="Arial"/>
                <w:sz w:val="20"/>
                <w:szCs w:val="20"/>
              </w:rPr>
            </w:pPr>
            <w:r w:rsidRPr="002044C3">
              <w:rPr>
                <w:rFonts w:cs="Arial"/>
                <w:sz w:val="20"/>
                <w:szCs w:val="20"/>
              </w:rPr>
              <w:t>Describes the properties of semipersistent on PUSCH LTM report</w:t>
            </w:r>
          </w:p>
        </w:tc>
      </w:tr>
      <w:tr w:rsidR="007711DD" w14:paraId="3A9BB448" w14:textId="77777777" w:rsidTr="007711DD">
        <w:tc>
          <w:tcPr>
            <w:tcW w:w="1780" w:type="dxa"/>
          </w:tcPr>
          <w:p w14:paraId="372861B6" w14:textId="77777777" w:rsidR="0051001E" w:rsidRPr="002044C3" w:rsidRDefault="0051001E" w:rsidP="0051001E">
            <w:pPr>
              <w:spacing w:after="0" w:line="240" w:lineRule="auto"/>
              <w:rPr>
                <w:rFonts w:eastAsia="Times New Roman" w:cs="Arial"/>
                <w:sz w:val="20"/>
                <w:szCs w:val="20"/>
              </w:rPr>
            </w:pPr>
            <w:r w:rsidRPr="002044C3">
              <w:rPr>
                <w:rFonts w:cs="Arial"/>
                <w:sz w:val="20"/>
                <w:szCs w:val="20"/>
              </w:rPr>
              <w:t>reportConfigType</w:t>
            </w:r>
          </w:p>
          <w:p w14:paraId="2CB4E1A4" w14:textId="77777777" w:rsidR="007711DD" w:rsidRPr="002044C3" w:rsidRDefault="007711DD" w:rsidP="00FA7DF5">
            <w:pPr>
              <w:rPr>
                <w:rFonts w:cs="Arial"/>
                <w:sz w:val="20"/>
                <w:szCs w:val="20"/>
                <w:lang w:val="en-GB" w:eastAsia="ja-JP"/>
              </w:rPr>
            </w:pPr>
          </w:p>
        </w:tc>
        <w:tc>
          <w:tcPr>
            <w:tcW w:w="2695" w:type="dxa"/>
          </w:tcPr>
          <w:p w14:paraId="2076CF22" w14:textId="484225E7" w:rsidR="007711DD" w:rsidRPr="002044C3" w:rsidRDefault="007711DD" w:rsidP="00FA7DF5">
            <w:pPr>
              <w:rPr>
                <w:rFonts w:cs="Arial"/>
                <w:sz w:val="20"/>
                <w:szCs w:val="20"/>
                <w:lang w:val="en-GB" w:eastAsia="ja-JP"/>
              </w:rPr>
            </w:pPr>
            <w:r w:rsidRPr="002044C3">
              <w:rPr>
                <w:rFonts w:cs="Arial"/>
                <w:sz w:val="20"/>
                <w:szCs w:val="20"/>
                <w:lang w:val="en-GB" w:eastAsia="ja-JP"/>
              </w:rPr>
              <w:t>aperiodic</w:t>
            </w:r>
          </w:p>
        </w:tc>
        <w:tc>
          <w:tcPr>
            <w:tcW w:w="5154" w:type="dxa"/>
          </w:tcPr>
          <w:p w14:paraId="08F503B4" w14:textId="51AF4529" w:rsidR="007711DD" w:rsidRPr="002044C3" w:rsidRDefault="00794E91" w:rsidP="00794E91">
            <w:pPr>
              <w:spacing w:after="0" w:line="240" w:lineRule="auto"/>
              <w:rPr>
                <w:rFonts w:eastAsia="Times New Roman" w:cs="Arial"/>
                <w:sz w:val="20"/>
                <w:szCs w:val="20"/>
              </w:rPr>
            </w:pPr>
            <w:r w:rsidRPr="002044C3">
              <w:rPr>
                <w:rFonts w:cs="Arial"/>
                <w:sz w:val="20"/>
                <w:szCs w:val="20"/>
              </w:rPr>
              <w:t>Describes the properties of aperiodic LTM report</w:t>
            </w:r>
          </w:p>
        </w:tc>
      </w:tr>
      <w:tr w:rsidR="0051001E" w14:paraId="589D6818" w14:textId="77777777" w:rsidTr="007711DD">
        <w:tc>
          <w:tcPr>
            <w:tcW w:w="1780" w:type="dxa"/>
          </w:tcPr>
          <w:p w14:paraId="6E0CE07A" w14:textId="27629CA3" w:rsidR="00794E91" w:rsidRPr="002044C3" w:rsidRDefault="00794E91" w:rsidP="00794E91">
            <w:pPr>
              <w:spacing w:after="0" w:line="240" w:lineRule="auto"/>
              <w:rPr>
                <w:rFonts w:eastAsia="Times New Roman" w:cs="Arial"/>
                <w:sz w:val="20"/>
                <w:szCs w:val="20"/>
              </w:rPr>
            </w:pPr>
            <w:r w:rsidRPr="002044C3">
              <w:rPr>
                <w:rFonts w:cs="Arial"/>
                <w:sz w:val="20"/>
                <w:szCs w:val="20"/>
              </w:rPr>
              <w:t>semiPersistentOnPUSCH,</w:t>
            </w:r>
            <w:r w:rsidRPr="002044C3">
              <w:rPr>
                <w:rFonts w:cs="Arial"/>
                <w:sz w:val="20"/>
                <w:szCs w:val="20"/>
              </w:rPr>
              <w:br/>
              <w:t>aperiodic</w:t>
            </w:r>
          </w:p>
          <w:p w14:paraId="7FC43BC3" w14:textId="77777777" w:rsidR="0051001E" w:rsidRPr="002044C3" w:rsidRDefault="0051001E" w:rsidP="0051001E">
            <w:pPr>
              <w:spacing w:after="0" w:line="240" w:lineRule="auto"/>
              <w:rPr>
                <w:rFonts w:cs="Arial"/>
                <w:sz w:val="20"/>
                <w:szCs w:val="20"/>
              </w:rPr>
            </w:pPr>
          </w:p>
        </w:tc>
        <w:tc>
          <w:tcPr>
            <w:tcW w:w="2695" w:type="dxa"/>
          </w:tcPr>
          <w:p w14:paraId="2635B768" w14:textId="28EAEA4E" w:rsidR="0051001E" w:rsidRPr="002044C3" w:rsidRDefault="002044C3" w:rsidP="00FA7DF5">
            <w:pPr>
              <w:rPr>
                <w:rFonts w:cs="Arial"/>
                <w:sz w:val="20"/>
                <w:szCs w:val="20"/>
                <w:lang w:val="en-GB" w:eastAsia="ja-JP"/>
              </w:rPr>
            </w:pPr>
            <w:r w:rsidRPr="002044C3">
              <w:rPr>
                <w:rFonts w:cs="Arial"/>
                <w:sz w:val="20"/>
                <w:szCs w:val="20"/>
                <w:lang w:val="en-GB" w:eastAsia="ja-JP"/>
              </w:rPr>
              <w:t>reportSlotOffsetList-r</w:t>
            </w:r>
            <w:proofErr w:type="gramStart"/>
            <w:r w:rsidRPr="002044C3">
              <w:rPr>
                <w:rFonts w:cs="Arial"/>
                <w:sz w:val="20"/>
                <w:szCs w:val="20"/>
                <w:lang w:val="en-GB" w:eastAsia="ja-JP"/>
              </w:rPr>
              <w:t>1</w:t>
            </w:r>
            <w:r w:rsidR="009B3F06">
              <w:rPr>
                <w:rFonts w:cs="Arial"/>
                <w:sz w:val="20"/>
                <w:szCs w:val="20"/>
                <w:lang w:val="en-GB" w:eastAsia="ja-JP"/>
              </w:rPr>
              <w:t>8</w:t>
            </w:r>
            <w:r w:rsidRPr="002044C3">
              <w:rPr>
                <w:rFonts w:cs="Arial"/>
                <w:sz w:val="20"/>
                <w:szCs w:val="20"/>
                <w:lang w:val="en-GB" w:eastAsia="ja-JP"/>
              </w:rPr>
              <w:t>,  reportSlotOffsetListDCI</w:t>
            </w:r>
            <w:proofErr w:type="gramEnd"/>
            <w:r w:rsidRPr="002044C3">
              <w:rPr>
                <w:rFonts w:cs="Arial"/>
                <w:sz w:val="20"/>
                <w:szCs w:val="20"/>
                <w:lang w:val="en-GB" w:eastAsia="ja-JP"/>
              </w:rPr>
              <w:t>-0-2-r1</w:t>
            </w:r>
            <w:r w:rsidR="009B3F06">
              <w:rPr>
                <w:rFonts w:cs="Arial"/>
                <w:sz w:val="20"/>
                <w:szCs w:val="20"/>
                <w:lang w:val="en-GB" w:eastAsia="ja-JP"/>
              </w:rPr>
              <w:t>8</w:t>
            </w:r>
            <w:r w:rsidRPr="002044C3">
              <w:rPr>
                <w:rFonts w:cs="Arial"/>
                <w:sz w:val="20"/>
                <w:szCs w:val="20"/>
                <w:lang w:val="en-GB" w:eastAsia="ja-JP"/>
              </w:rPr>
              <w:t>, reportSlotOffsetListDCI-0-1-r1</w:t>
            </w:r>
            <w:r w:rsidR="009B3F06">
              <w:rPr>
                <w:rFonts w:cs="Arial"/>
                <w:sz w:val="20"/>
                <w:szCs w:val="20"/>
                <w:lang w:val="en-GB" w:eastAsia="ja-JP"/>
              </w:rPr>
              <w:t>8</w:t>
            </w:r>
            <w:r w:rsidRPr="002044C3">
              <w:rPr>
                <w:rFonts w:cs="Arial"/>
                <w:sz w:val="20"/>
                <w:szCs w:val="20"/>
                <w:lang w:val="en-GB" w:eastAsia="ja-JP"/>
              </w:rPr>
              <w:t xml:space="preserve">             </w:t>
            </w:r>
          </w:p>
        </w:tc>
        <w:tc>
          <w:tcPr>
            <w:tcW w:w="5154" w:type="dxa"/>
          </w:tcPr>
          <w:p w14:paraId="75C9C527" w14:textId="427B0E70" w:rsidR="0051001E" w:rsidRPr="002044C3" w:rsidRDefault="002044C3" w:rsidP="00FA7DF5">
            <w:pPr>
              <w:spacing w:after="0"/>
              <w:rPr>
                <w:rFonts w:cs="Arial"/>
                <w:sz w:val="20"/>
                <w:szCs w:val="20"/>
                <w:lang w:val="en-GB" w:eastAsia="ja-JP"/>
              </w:rPr>
            </w:pPr>
            <w:r w:rsidRPr="002044C3">
              <w:rPr>
                <w:rFonts w:cs="Arial"/>
                <w:sz w:val="20"/>
                <w:szCs w:val="20"/>
                <w:lang w:val="en-GB" w:eastAsia="ja-JP"/>
              </w:rPr>
              <w:t>Timing offset Y for semi persistent reporting using PUSCH and for aperiodic reporting</w:t>
            </w:r>
          </w:p>
        </w:tc>
      </w:tr>
      <w:tr w:rsidR="003D29BE" w14:paraId="2D42F62D" w14:textId="77777777" w:rsidTr="007711DD">
        <w:tc>
          <w:tcPr>
            <w:tcW w:w="1780" w:type="dxa"/>
          </w:tcPr>
          <w:p w14:paraId="634AF139" w14:textId="07B54756" w:rsidR="003D29BE" w:rsidRPr="002F1F3F" w:rsidRDefault="002F1F3F" w:rsidP="002F1F3F">
            <w:pPr>
              <w:spacing w:after="0"/>
              <w:rPr>
                <w:rFonts w:cs="Arial"/>
                <w:sz w:val="20"/>
                <w:szCs w:val="20"/>
                <w:lang w:val="en-GB" w:eastAsia="ja-JP"/>
              </w:rPr>
            </w:pPr>
            <w:r w:rsidRPr="002F1F3F">
              <w:rPr>
                <w:rFonts w:cs="Arial"/>
                <w:sz w:val="20"/>
                <w:szCs w:val="20"/>
                <w:lang w:val="en-GB" w:eastAsia="ja-JP"/>
              </w:rPr>
              <w:t>semiPersistentOnPUSCH</w:t>
            </w:r>
          </w:p>
        </w:tc>
        <w:tc>
          <w:tcPr>
            <w:tcW w:w="2695" w:type="dxa"/>
          </w:tcPr>
          <w:p w14:paraId="4D14F824" w14:textId="7CD8CA57" w:rsidR="003D29BE" w:rsidRPr="002F1F3F" w:rsidRDefault="002F1F3F" w:rsidP="002F1F3F">
            <w:pPr>
              <w:spacing w:after="0"/>
              <w:rPr>
                <w:rFonts w:cs="Arial"/>
                <w:sz w:val="20"/>
                <w:szCs w:val="20"/>
                <w:lang w:val="en-GB" w:eastAsia="ja-JP"/>
              </w:rPr>
            </w:pPr>
            <w:r w:rsidRPr="002F1F3F">
              <w:rPr>
                <w:rFonts w:cs="Arial"/>
                <w:sz w:val="20"/>
                <w:szCs w:val="20"/>
                <w:lang w:val="en-GB" w:eastAsia="ja-JP"/>
              </w:rPr>
              <w:t>reportSlotConfig-r18</w:t>
            </w:r>
          </w:p>
        </w:tc>
        <w:tc>
          <w:tcPr>
            <w:tcW w:w="5154" w:type="dxa"/>
          </w:tcPr>
          <w:p w14:paraId="38804E27" w14:textId="0A5D71D8" w:rsidR="003D29BE" w:rsidRPr="002F1F3F" w:rsidRDefault="002F1F3F" w:rsidP="002F1F3F">
            <w:pPr>
              <w:spacing w:after="0"/>
              <w:rPr>
                <w:rFonts w:cs="Arial"/>
                <w:sz w:val="20"/>
                <w:szCs w:val="20"/>
                <w:lang w:val="en-GB" w:eastAsia="ja-JP"/>
              </w:rPr>
            </w:pPr>
            <w:r w:rsidRPr="002F1F3F">
              <w:rPr>
                <w:rFonts w:cs="Arial"/>
                <w:sz w:val="20"/>
                <w:szCs w:val="20"/>
                <w:lang w:val="en-GB" w:eastAsia="ja-JP"/>
              </w:rPr>
              <w:t>Report periodicity for semi-persistent reporting over PUSCH</w:t>
            </w:r>
          </w:p>
        </w:tc>
      </w:tr>
    </w:tbl>
    <w:p w14:paraId="383B2C41" w14:textId="3046A5A5" w:rsidR="001021C8" w:rsidRDefault="00DF78D3" w:rsidP="00DF78D3">
      <w:pPr>
        <w:rPr>
          <w:lang w:val="en-GB" w:eastAsia="ja-JP"/>
        </w:rPr>
      </w:pPr>
      <w:r>
        <w:rPr>
          <w:lang w:val="en-GB" w:eastAsia="ja-JP"/>
        </w:rPr>
        <w:t xml:space="preserve">In </w:t>
      </w:r>
      <w:r>
        <w:rPr>
          <w:lang w:val="en-GB" w:eastAsia="ja-JP"/>
        </w:rPr>
        <w:fldChar w:fldCharType="begin"/>
      </w:r>
      <w:r>
        <w:rPr>
          <w:lang w:val="en-GB" w:eastAsia="ja-JP"/>
        </w:rPr>
        <w:instrText xml:space="preserve"> REF _Ref149220965 \r \h </w:instrText>
      </w:r>
      <w:r>
        <w:rPr>
          <w:lang w:val="en-GB" w:eastAsia="ja-JP"/>
        </w:rPr>
      </w:r>
      <w:r>
        <w:rPr>
          <w:lang w:val="en-GB" w:eastAsia="ja-JP"/>
        </w:rPr>
        <w:fldChar w:fldCharType="separate"/>
      </w:r>
      <w:r w:rsidR="00326A9E">
        <w:rPr>
          <w:lang w:val="en-GB" w:eastAsia="ja-JP"/>
        </w:rPr>
        <w:t>[6]</w:t>
      </w:r>
      <w:r>
        <w:rPr>
          <w:lang w:val="en-GB" w:eastAsia="ja-JP"/>
        </w:rPr>
        <w:fldChar w:fldCharType="end"/>
      </w:r>
      <w:r>
        <w:rPr>
          <w:lang w:val="en-GB" w:eastAsia="ja-JP"/>
        </w:rPr>
        <w:t xml:space="preserve">, the IE </w:t>
      </w:r>
      <w:r w:rsidR="00A92FA6" w:rsidRPr="00A92FA6">
        <w:rPr>
          <w:lang w:val="en-GB" w:eastAsia="ja-JP"/>
        </w:rPr>
        <w:t>LTM-CSI-SSB-ResourceSet</w:t>
      </w:r>
      <w:r w:rsidR="00A92FA6">
        <w:rPr>
          <w:lang w:val="en-GB" w:eastAsia="ja-JP"/>
        </w:rPr>
        <w:t xml:space="preserve"> contains the field </w:t>
      </w:r>
      <w:r w:rsidR="00A92FA6" w:rsidRPr="00A92FA6">
        <w:rPr>
          <w:lang w:val="en-GB" w:eastAsia="ja-JP"/>
        </w:rPr>
        <w:t>LTM-csi-SSB-ResourceSetId</w:t>
      </w:r>
      <w:r w:rsidR="00A92FA6">
        <w:rPr>
          <w:lang w:val="en-GB" w:eastAsia="ja-JP"/>
        </w:rPr>
        <w:t xml:space="preserve">. This is also captured in the running CR </w:t>
      </w:r>
      <w:r w:rsidR="00A92FA6">
        <w:rPr>
          <w:lang w:val="en-GB" w:eastAsia="ja-JP"/>
        </w:rPr>
        <w:fldChar w:fldCharType="begin"/>
      </w:r>
      <w:r w:rsidR="00A92FA6">
        <w:rPr>
          <w:lang w:val="en-GB" w:eastAsia="ja-JP"/>
        </w:rPr>
        <w:instrText xml:space="preserve"> REF _Ref146542493 \r \h </w:instrText>
      </w:r>
      <w:r w:rsidR="00A92FA6">
        <w:rPr>
          <w:lang w:val="en-GB" w:eastAsia="ja-JP"/>
        </w:rPr>
      </w:r>
      <w:r w:rsidR="00A92FA6">
        <w:rPr>
          <w:lang w:val="en-GB" w:eastAsia="ja-JP"/>
        </w:rPr>
        <w:fldChar w:fldCharType="separate"/>
      </w:r>
      <w:r w:rsidR="00326A9E">
        <w:rPr>
          <w:lang w:val="en-GB" w:eastAsia="ja-JP"/>
        </w:rPr>
        <w:t>[2]</w:t>
      </w:r>
      <w:r w:rsidR="00A92FA6">
        <w:rPr>
          <w:lang w:val="en-GB" w:eastAsia="ja-JP"/>
        </w:rPr>
        <w:fldChar w:fldCharType="end"/>
      </w:r>
      <w:r w:rsidR="00F3663D">
        <w:rPr>
          <w:lang w:val="en-GB" w:eastAsia="ja-JP"/>
        </w:rPr>
        <w:t>.</w:t>
      </w:r>
    </w:p>
    <w:p w14:paraId="723D06A4" w14:textId="462EE216" w:rsidR="00A92FA6" w:rsidRDefault="00F3663D" w:rsidP="00DF78D3">
      <w:pPr>
        <w:rPr>
          <w:lang w:val="en-GB" w:eastAsia="ja-JP"/>
        </w:rPr>
      </w:pPr>
      <w:r>
        <w:rPr>
          <w:lang w:val="en-GB" w:eastAsia="ja-JP"/>
        </w:rPr>
        <w:t xml:space="preserve">However, the field </w:t>
      </w:r>
      <w:r w:rsidRPr="00A92FA6">
        <w:rPr>
          <w:lang w:val="en-GB" w:eastAsia="ja-JP"/>
        </w:rPr>
        <w:t>LTM-csi-SSB-ResourceSetId</w:t>
      </w:r>
      <w:r>
        <w:rPr>
          <w:lang w:val="en-GB" w:eastAsia="ja-JP"/>
        </w:rPr>
        <w:t xml:space="preserve"> is unnecessary, since the </w:t>
      </w:r>
      <w:r w:rsidRPr="00A92FA6">
        <w:rPr>
          <w:lang w:val="en-GB" w:eastAsia="ja-JP"/>
        </w:rPr>
        <w:t>LTM-CSI-SSB-ResourceSet</w:t>
      </w:r>
      <w:r>
        <w:rPr>
          <w:lang w:val="en-GB" w:eastAsia="ja-JP"/>
        </w:rPr>
        <w:t xml:space="preserve"> is included </w:t>
      </w:r>
      <w:r w:rsidR="00653A38">
        <w:rPr>
          <w:lang w:val="en-GB" w:eastAsia="ja-JP"/>
        </w:rPr>
        <w:t xml:space="preserve">directly in the parent IE </w:t>
      </w:r>
      <w:r w:rsidR="00653A38" w:rsidRPr="00653A38">
        <w:rPr>
          <w:lang w:val="en-GB" w:eastAsia="ja-JP"/>
        </w:rPr>
        <w:t>LTM-CSI-ResourceConfig</w:t>
      </w:r>
      <w:r w:rsidR="00653A38">
        <w:rPr>
          <w:lang w:val="en-GB" w:eastAsia="ja-JP"/>
        </w:rPr>
        <w:t xml:space="preserve">, both according to </w:t>
      </w:r>
      <w:r w:rsidR="00653A38">
        <w:rPr>
          <w:lang w:val="en-GB" w:eastAsia="ja-JP"/>
        </w:rPr>
        <w:fldChar w:fldCharType="begin"/>
      </w:r>
      <w:r w:rsidR="00653A38">
        <w:rPr>
          <w:lang w:val="en-GB" w:eastAsia="ja-JP"/>
        </w:rPr>
        <w:instrText xml:space="preserve"> REF _Ref149220965 \r \h </w:instrText>
      </w:r>
      <w:r w:rsidR="00653A38">
        <w:rPr>
          <w:lang w:val="en-GB" w:eastAsia="ja-JP"/>
        </w:rPr>
      </w:r>
      <w:r w:rsidR="00653A38">
        <w:rPr>
          <w:lang w:val="en-GB" w:eastAsia="ja-JP"/>
        </w:rPr>
        <w:fldChar w:fldCharType="separate"/>
      </w:r>
      <w:r w:rsidR="00326A9E">
        <w:rPr>
          <w:lang w:val="en-GB" w:eastAsia="ja-JP"/>
        </w:rPr>
        <w:t>[6]</w:t>
      </w:r>
      <w:r w:rsidR="00653A38">
        <w:rPr>
          <w:lang w:val="en-GB" w:eastAsia="ja-JP"/>
        </w:rPr>
        <w:fldChar w:fldCharType="end"/>
      </w:r>
      <w:r w:rsidR="00653A38">
        <w:rPr>
          <w:lang w:val="en-GB" w:eastAsia="ja-JP"/>
        </w:rPr>
        <w:t xml:space="preserve"> and </w:t>
      </w:r>
      <w:r w:rsidR="00653A38">
        <w:rPr>
          <w:lang w:val="en-GB" w:eastAsia="ja-JP"/>
        </w:rPr>
        <w:fldChar w:fldCharType="begin"/>
      </w:r>
      <w:r w:rsidR="00653A38">
        <w:rPr>
          <w:lang w:val="en-GB" w:eastAsia="ja-JP"/>
        </w:rPr>
        <w:instrText xml:space="preserve"> REF _Ref146542493 \r \h </w:instrText>
      </w:r>
      <w:r w:rsidR="00653A38">
        <w:rPr>
          <w:lang w:val="en-GB" w:eastAsia="ja-JP"/>
        </w:rPr>
      </w:r>
      <w:r w:rsidR="00653A38">
        <w:rPr>
          <w:lang w:val="en-GB" w:eastAsia="ja-JP"/>
        </w:rPr>
        <w:fldChar w:fldCharType="separate"/>
      </w:r>
      <w:r w:rsidR="00326A9E">
        <w:rPr>
          <w:lang w:val="en-GB" w:eastAsia="ja-JP"/>
        </w:rPr>
        <w:t>[2]</w:t>
      </w:r>
      <w:r w:rsidR="00653A38">
        <w:rPr>
          <w:lang w:val="en-GB" w:eastAsia="ja-JP"/>
        </w:rPr>
        <w:fldChar w:fldCharType="end"/>
      </w:r>
      <w:r w:rsidR="00653A38">
        <w:rPr>
          <w:lang w:val="en-GB" w:eastAsia="ja-JP"/>
        </w:rPr>
        <w:t xml:space="preserve">. Therefore, we </w:t>
      </w:r>
      <w:proofErr w:type="gramStart"/>
      <w:r w:rsidR="00653A38">
        <w:rPr>
          <w:lang w:val="en-GB" w:eastAsia="ja-JP"/>
        </w:rPr>
        <w:t>propose</w:t>
      </w:r>
      <w:proofErr w:type="gramEnd"/>
      <w:r w:rsidR="00653A38">
        <w:rPr>
          <w:lang w:val="en-GB" w:eastAsia="ja-JP"/>
        </w:rPr>
        <w:t xml:space="preserve"> </w:t>
      </w:r>
    </w:p>
    <w:p w14:paraId="17FF40D2" w14:textId="4D4115B5" w:rsidR="008A38BE" w:rsidRDefault="008A38BE" w:rsidP="008A38BE">
      <w:pPr>
        <w:pStyle w:val="Proposal"/>
        <w:rPr>
          <w:lang w:val="en-GB"/>
        </w:rPr>
      </w:pPr>
      <w:bookmarkStart w:id="31" w:name="_Toc149918803"/>
      <w:r>
        <w:rPr>
          <w:lang w:val="en-GB"/>
        </w:rPr>
        <w:t xml:space="preserve">Remove the field </w:t>
      </w:r>
      <w:r w:rsidRPr="008A38BE">
        <w:rPr>
          <w:lang w:val="en-GB"/>
        </w:rPr>
        <w:t>LTM-csi-SSB-ResourceSetId</w:t>
      </w:r>
      <w:r>
        <w:rPr>
          <w:lang w:val="en-GB"/>
        </w:rPr>
        <w:t xml:space="preserve"> from the RRC parameter list.</w:t>
      </w:r>
      <w:bookmarkEnd w:id="31"/>
    </w:p>
    <w:p w14:paraId="52AE2446" w14:textId="30AEAD4D" w:rsidR="006E1AE7" w:rsidRDefault="006E1AE7" w:rsidP="006E1AE7">
      <w:pPr>
        <w:pStyle w:val="Heading3"/>
      </w:pPr>
      <w:r>
        <w:t>2.3.2</w:t>
      </w:r>
      <w:r>
        <w:tab/>
        <w:t>The TRS configuration</w:t>
      </w:r>
    </w:p>
    <w:p w14:paraId="7DB28364" w14:textId="402B3032" w:rsidR="006E1AE7" w:rsidRDefault="006E1AE7" w:rsidP="006E1AE7">
      <w:pPr>
        <w:rPr>
          <w:lang w:val="en-GB" w:eastAsia="ja-JP"/>
        </w:rPr>
      </w:pPr>
      <w:r w:rsidRPr="00035046">
        <w:rPr>
          <w:lang w:val="en-GB" w:eastAsia="ja-JP"/>
        </w:rPr>
        <w:t>As previously remarked, RAN1</w:t>
      </w:r>
      <w:r>
        <w:rPr>
          <w:lang w:val="en-GB" w:eastAsia="ja-JP"/>
        </w:rPr>
        <w:t xml:space="preserve"> agreed to support TRS in the candidate TCI state. To follow the paradigm of how the candidate TCI states are defined, the TRS must also be provided outside the LTM candidate configuration, i.e., outside </w:t>
      </w:r>
      <w:r w:rsidRPr="00035046">
        <w:rPr>
          <w:lang w:val="en-GB" w:eastAsia="ja-JP"/>
        </w:rPr>
        <w:t>ltm-CandidateConfig-</w:t>
      </w:r>
      <w:r>
        <w:rPr>
          <w:lang w:val="en-GB" w:eastAsia="ja-JP"/>
        </w:rPr>
        <w:t>r18.</w:t>
      </w:r>
    </w:p>
    <w:p w14:paraId="17F32A59" w14:textId="220F5AC4" w:rsidR="006E1AE7" w:rsidRDefault="006E1AE7" w:rsidP="006E1AE7">
      <w:pPr>
        <w:rPr>
          <w:lang w:val="en-GB" w:eastAsia="ja-JP"/>
        </w:rPr>
      </w:pPr>
      <w:r>
        <w:rPr>
          <w:lang w:val="en-GB" w:eastAsia="ja-JP"/>
        </w:rPr>
        <w:t xml:space="preserve">In </w:t>
      </w:r>
      <w:r w:rsidR="00831EEC">
        <w:rPr>
          <w:lang w:val="en-GB" w:eastAsia="ja-JP"/>
        </w:rPr>
        <w:t>the serving cell configuration</w:t>
      </w:r>
      <w:r>
        <w:rPr>
          <w:lang w:val="en-GB" w:eastAsia="ja-JP"/>
        </w:rPr>
        <w:t xml:space="preserve">, a TRS is an </w:t>
      </w:r>
      <w:r w:rsidRPr="006E1AE7">
        <w:rPr>
          <w:lang w:val="en-GB" w:eastAsia="ja-JP"/>
        </w:rPr>
        <w:t>NZP-CSI-RS-ResourceSet</w:t>
      </w:r>
      <w:r>
        <w:rPr>
          <w:lang w:val="en-GB" w:eastAsia="ja-JP"/>
        </w:rPr>
        <w:t xml:space="preserve"> that includes two or four NZP-CSI-RS-Resources, where trs-Info is configured. </w:t>
      </w:r>
      <w:r w:rsidR="00C90441">
        <w:rPr>
          <w:lang w:val="en-GB" w:eastAsia="ja-JP"/>
        </w:rPr>
        <w:t xml:space="preserve">Also, </w:t>
      </w:r>
      <w:r w:rsidR="009E1CB0">
        <w:rPr>
          <w:lang w:val="en-GB" w:eastAsia="ja-JP"/>
        </w:rPr>
        <w:t xml:space="preserve">38.214 provides some </w:t>
      </w:r>
      <w:r w:rsidR="00C90441">
        <w:rPr>
          <w:lang w:val="en-GB" w:eastAsia="ja-JP"/>
        </w:rPr>
        <w:t xml:space="preserve">restrictions of the configuration properties of the CSI-RS resources in a TRS. </w:t>
      </w:r>
    </w:p>
    <w:p w14:paraId="321A5A4D" w14:textId="257AE6EB" w:rsidR="00F2384C" w:rsidRDefault="008532B5" w:rsidP="006E1AE7">
      <w:pPr>
        <w:rPr>
          <w:lang w:val="en-GB" w:eastAsia="ja-JP"/>
        </w:rPr>
      </w:pPr>
      <w:r>
        <w:rPr>
          <w:lang w:val="en-GB" w:eastAsia="ja-JP"/>
        </w:rPr>
        <w:lastRenderedPageBreak/>
        <w:t xml:space="preserve">During Rel-16, a more </w:t>
      </w:r>
      <w:r w:rsidR="00F2384C">
        <w:rPr>
          <w:lang w:val="en-GB" w:eastAsia="ja-JP"/>
        </w:rPr>
        <w:t xml:space="preserve">compact TRS configuration </w:t>
      </w:r>
      <w:r>
        <w:rPr>
          <w:lang w:val="en-GB" w:eastAsia="ja-JP"/>
        </w:rPr>
        <w:t>was introduced, the TRS-ResourceSet IE. This configuration takes all the TRS restrictions into account, while allowing only configuration of the parameters that can be configured</w:t>
      </w:r>
      <w:r w:rsidR="00753AF3">
        <w:rPr>
          <w:lang w:val="en-GB" w:eastAsia="ja-JP"/>
        </w:rPr>
        <w:t xml:space="preserve">. This IE is depicted in </w:t>
      </w:r>
      <w:r w:rsidR="00753AF3">
        <w:rPr>
          <w:lang w:val="en-GB" w:eastAsia="ja-JP"/>
        </w:rPr>
        <w:fldChar w:fldCharType="begin"/>
      </w:r>
      <w:r w:rsidR="00753AF3">
        <w:rPr>
          <w:lang w:val="en-GB" w:eastAsia="ja-JP"/>
        </w:rPr>
        <w:instrText xml:space="preserve"> REF _Ref149233881 \h </w:instrText>
      </w:r>
      <w:r w:rsidR="00753AF3">
        <w:rPr>
          <w:lang w:val="en-GB" w:eastAsia="ja-JP"/>
        </w:rPr>
      </w:r>
      <w:r w:rsidR="00753AF3">
        <w:rPr>
          <w:lang w:val="en-GB" w:eastAsia="ja-JP"/>
        </w:rPr>
        <w:fldChar w:fldCharType="separate"/>
      </w:r>
      <w:r w:rsidR="00326A9E">
        <w:t xml:space="preserve">Figure </w:t>
      </w:r>
      <w:r w:rsidR="00326A9E">
        <w:rPr>
          <w:noProof/>
        </w:rPr>
        <w:t>2</w:t>
      </w:r>
      <w:r w:rsidR="00753AF3">
        <w:rPr>
          <w:lang w:val="en-GB" w:eastAsia="ja-JP"/>
        </w:rPr>
        <w:fldChar w:fldCharType="end"/>
      </w:r>
      <w:r w:rsidR="00753AF3">
        <w:rPr>
          <w:lang w:val="en-GB" w:eastAsia="ja-JP"/>
        </w:rPr>
        <w:t>.</w:t>
      </w:r>
    </w:p>
    <w:p w14:paraId="7959195F" w14:textId="77777777" w:rsidR="00753AF3" w:rsidRPr="00FA0D37" w:rsidRDefault="00753AF3" w:rsidP="00753AF3">
      <w:pPr>
        <w:pStyle w:val="PL"/>
      </w:pPr>
      <w:r w:rsidRPr="00FA0D37">
        <w:t xml:space="preserve">TRS-ResourceSet-r17 ::=                </w:t>
      </w:r>
      <w:r w:rsidRPr="00FA0D37">
        <w:rPr>
          <w:color w:val="993366"/>
        </w:rPr>
        <w:t>SEQUENCE</w:t>
      </w:r>
      <w:r w:rsidRPr="00FA0D37">
        <w:t xml:space="preserve"> {</w:t>
      </w:r>
    </w:p>
    <w:p w14:paraId="6A2F4B7E" w14:textId="77777777" w:rsidR="00753AF3" w:rsidRPr="00FA0D37" w:rsidRDefault="00753AF3" w:rsidP="00753AF3">
      <w:pPr>
        <w:pStyle w:val="PL"/>
      </w:pPr>
      <w:r w:rsidRPr="00FA0D37">
        <w:t xml:space="preserve">    powerControlOffsetSS-r17               </w:t>
      </w:r>
      <w:r w:rsidRPr="00FA0D37">
        <w:rPr>
          <w:color w:val="993366"/>
        </w:rPr>
        <w:t>ENUMERATED</w:t>
      </w:r>
      <w:r w:rsidRPr="00FA0D37">
        <w:t xml:space="preserve"> {db-3, db0, db3, db6},</w:t>
      </w:r>
    </w:p>
    <w:p w14:paraId="337015E3" w14:textId="77777777" w:rsidR="00753AF3" w:rsidRPr="00FA0D37" w:rsidRDefault="00753AF3" w:rsidP="00753AF3">
      <w:pPr>
        <w:pStyle w:val="PL"/>
      </w:pPr>
      <w:r w:rsidRPr="00FA0D37">
        <w:t xml:space="preserve">    scramblingID-Info-r17                  </w:t>
      </w:r>
      <w:r w:rsidRPr="00FA0D37">
        <w:rPr>
          <w:color w:val="993366"/>
        </w:rPr>
        <w:t>CHOICE</w:t>
      </w:r>
      <w:r w:rsidRPr="00FA0D37">
        <w:t xml:space="preserve"> {</w:t>
      </w:r>
    </w:p>
    <w:p w14:paraId="6E047BA1" w14:textId="77777777" w:rsidR="00753AF3" w:rsidRPr="00FA0D37" w:rsidRDefault="00753AF3" w:rsidP="00753AF3">
      <w:pPr>
        <w:pStyle w:val="PL"/>
      </w:pPr>
      <w:r w:rsidRPr="00FA0D37">
        <w:t xml:space="preserve">        scramblingIDforCommon-r17              ScramblingId,</w:t>
      </w:r>
    </w:p>
    <w:p w14:paraId="3D07CB58" w14:textId="77777777" w:rsidR="00753AF3" w:rsidRPr="00FA0D37" w:rsidRDefault="00753AF3" w:rsidP="00753AF3">
      <w:pPr>
        <w:pStyle w:val="PL"/>
      </w:pPr>
      <w:r w:rsidRPr="00FA0D37">
        <w:t xml:space="preserve">        scramblingIDperResourceListWith2-r17   </w:t>
      </w:r>
      <w:r w:rsidRPr="00FA0D37">
        <w:rPr>
          <w:color w:val="993366"/>
        </w:rPr>
        <w:t>SEQUENCE</w:t>
      </w:r>
      <w:r w:rsidRPr="00FA0D37">
        <w:t xml:space="preserve"> (</w:t>
      </w:r>
      <w:r w:rsidRPr="00FA0D37">
        <w:rPr>
          <w:color w:val="993366"/>
        </w:rPr>
        <w:t>SIZE</w:t>
      </w:r>
      <w:r w:rsidRPr="00FA0D37">
        <w:t xml:space="preserve"> (2))</w:t>
      </w:r>
      <w:r w:rsidRPr="00FA0D37">
        <w:rPr>
          <w:color w:val="993366"/>
        </w:rPr>
        <w:t xml:space="preserve"> OF</w:t>
      </w:r>
      <w:r w:rsidRPr="00FA0D37">
        <w:t xml:space="preserve"> ScramblingId,</w:t>
      </w:r>
    </w:p>
    <w:p w14:paraId="6F10D28C" w14:textId="77777777" w:rsidR="00753AF3" w:rsidRPr="00FA0D37" w:rsidRDefault="00753AF3" w:rsidP="00753AF3">
      <w:pPr>
        <w:pStyle w:val="PL"/>
      </w:pPr>
      <w:r w:rsidRPr="00FA0D37">
        <w:t xml:space="preserve">        scramblingIDperResourceListWith4-r17   </w:t>
      </w:r>
      <w:r w:rsidRPr="00FA0D37">
        <w:rPr>
          <w:color w:val="993366"/>
        </w:rPr>
        <w:t>SEQUENCE</w:t>
      </w:r>
      <w:r w:rsidRPr="00FA0D37">
        <w:t xml:space="preserve"> (</w:t>
      </w:r>
      <w:r w:rsidRPr="00FA0D37">
        <w:rPr>
          <w:color w:val="993366"/>
        </w:rPr>
        <w:t>SIZE</w:t>
      </w:r>
      <w:r w:rsidRPr="00FA0D37">
        <w:t xml:space="preserve"> (4))</w:t>
      </w:r>
      <w:r w:rsidRPr="00FA0D37">
        <w:rPr>
          <w:color w:val="993366"/>
        </w:rPr>
        <w:t xml:space="preserve"> OF</w:t>
      </w:r>
      <w:r w:rsidRPr="00FA0D37">
        <w:t xml:space="preserve"> ScramblingId,</w:t>
      </w:r>
    </w:p>
    <w:p w14:paraId="736A2E0E" w14:textId="77777777" w:rsidR="00753AF3" w:rsidRPr="00FA0D37" w:rsidRDefault="00753AF3" w:rsidP="00753AF3">
      <w:pPr>
        <w:pStyle w:val="PL"/>
      </w:pPr>
      <w:r w:rsidRPr="00FA0D37">
        <w:t xml:space="preserve">    ...</w:t>
      </w:r>
    </w:p>
    <w:p w14:paraId="4B75D030" w14:textId="77777777" w:rsidR="00753AF3" w:rsidRPr="00FA0D37" w:rsidRDefault="00753AF3" w:rsidP="00753AF3">
      <w:pPr>
        <w:pStyle w:val="PL"/>
      </w:pPr>
      <w:r w:rsidRPr="00FA0D37">
        <w:t xml:space="preserve">    },</w:t>
      </w:r>
    </w:p>
    <w:p w14:paraId="01C09A15" w14:textId="77777777" w:rsidR="00753AF3" w:rsidRPr="00FA0D37" w:rsidRDefault="00753AF3" w:rsidP="00753AF3">
      <w:pPr>
        <w:pStyle w:val="PL"/>
      </w:pPr>
      <w:r w:rsidRPr="00FA0D37">
        <w:t xml:space="preserve">    firstOFDMSymbolInTimeDomain-r17          </w:t>
      </w:r>
      <w:r w:rsidRPr="00FA0D37">
        <w:rPr>
          <w:color w:val="993366"/>
        </w:rPr>
        <w:t>INTEGER</w:t>
      </w:r>
      <w:r w:rsidRPr="00FA0D37">
        <w:t xml:space="preserve"> (0..9),</w:t>
      </w:r>
    </w:p>
    <w:p w14:paraId="54E3C688" w14:textId="77777777" w:rsidR="00753AF3" w:rsidRPr="00FA0D37" w:rsidRDefault="00753AF3" w:rsidP="00753AF3">
      <w:pPr>
        <w:pStyle w:val="PL"/>
      </w:pPr>
      <w:r w:rsidRPr="00FA0D37">
        <w:t xml:space="preserve">    startingRB-r17                           </w:t>
      </w:r>
      <w:r w:rsidRPr="00FA0D37">
        <w:rPr>
          <w:color w:val="993366"/>
        </w:rPr>
        <w:t>INTEGER</w:t>
      </w:r>
      <w:r w:rsidRPr="00FA0D37">
        <w:t xml:space="preserve"> (0..maxNrofPhysicalResourceBlocks-1),</w:t>
      </w:r>
    </w:p>
    <w:p w14:paraId="4144445F" w14:textId="77777777" w:rsidR="00753AF3" w:rsidRPr="00FA0D37" w:rsidRDefault="00753AF3" w:rsidP="00753AF3">
      <w:pPr>
        <w:pStyle w:val="PL"/>
      </w:pPr>
      <w:r w:rsidRPr="00FA0D37">
        <w:t xml:space="preserve">    nrofRBs-r17                              </w:t>
      </w:r>
      <w:r w:rsidRPr="00FA0D37">
        <w:rPr>
          <w:color w:val="993366"/>
        </w:rPr>
        <w:t>INTEGER</w:t>
      </w:r>
      <w:r w:rsidRPr="00FA0D37">
        <w:t xml:space="preserve"> (24..maxNrofPhysicalResourceBlocksPlus1),</w:t>
      </w:r>
    </w:p>
    <w:p w14:paraId="72FFCFBE" w14:textId="77777777" w:rsidR="00753AF3" w:rsidRPr="00FA0D37" w:rsidRDefault="00753AF3" w:rsidP="00753AF3">
      <w:pPr>
        <w:pStyle w:val="PL"/>
      </w:pPr>
      <w:r w:rsidRPr="00FA0D37">
        <w:t xml:space="preserve">    ssb-Index-r17                            SSB-Index,</w:t>
      </w:r>
    </w:p>
    <w:p w14:paraId="5AD1A70E" w14:textId="77777777" w:rsidR="00753AF3" w:rsidRPr="00FA0D37" w:rsidRDefault="00753AF3" w:rsidP="00753AF3">
      <w:pPr>
        <w:pStyle w:val="PL"/>
      </w:pPr>
      <w:r w:rsidRPr="00FA0D37">
        <w:t xml:space="preserve">    periodicityAndOffset-r17                 </w:t>
      </w:r>
      <w:r w:rsidRPr="00FA0D37">
        <w:rPr>
          <w:color w:val="993366"/>
        </w:rPr>
        <w:t>CHOICE</w:t>
      </w:r>
      <w:r w:rsidRPr="00FA0D37">
        <w:t xml:space="preserve"> {</w:t>
      </w:r>
    </w:p>
    <w:p w14:paraId="3802A7D1" w14:textId="77777777" w:rsidR="00753AF3" w:rsidRPr="00FA0D37" w:rsidRDefault="00753AF3" w:rsidP="00753AF3">
      <w:pPr>
        <w:pStyle w:val="PL"/>
      </w:pPr>
      <w:r w:rsidRPr="00FA0D37">
        <w:t xml:space="preserve">        slots10                                  </w:t>
      </w:r>
      <w:r w:rsidRPr="00FA0D37">
        <w:rPr>
          <w:color w:val="993366"/>
        </w:rPr>
        <w:t>INTEGER</w:t>
      </w:r>
      <w:r w:rsidRPr="00FA0D37">
        <w:t xml:space="preserve"> (0..9),</w:t>
      </w:r>
    </w:p>
    <w:p w14:paraId="58ECCDB3" w14:textId="77777777" w:rsidR="00753AF3" w:rsidRPr="00FA0D37" w:rsidRDefault="00753AF3" w:rsidP="00753AF3">
      <w:pPr>
        <w:pStyle w:val="PL"/>
      </w:pPr>
      <w:r w:rsidRPr="00FA0D37">
        <w:t xml:space="preserve">        slots20                                  </w:t>
      </w:r>
      <w:r w:rsidRPr="00FA0D37">
        <w:rPr>
          <w:color w:val="993366"/>
        </w:rPr>
        <w:t>INTEGER</w:t>
      </w:r>
      <w:r w:rsidRPr="00FA0D37">
        <w:t xml:space="preserve"> (0..19),</w:t>
      </w:r>
    </w:p>
    <w:p w14:paraId="0F9C1E87" w14:textId="77777777" w:rsidR="00753AF3" w:rsidRPr="00FA0D37" w:rsidRDefault="00753AF3" w:rsidP="00753AF3">
      <w:pPr>
        <w:pStyle w:val="PL"/>
      </w:pPr>
      <w:r w:rsidRPr="00FA0D37">
        <w:t xml:space="preserve">        slots40                                  </w:t>
      </w:r>
      <w:r w:rsidRPr="00FA0D37">
        <w:rPr>
          <w:color w:val="993366"/>
        </w:rPr>
        <w:t>INTEGER</w:t>
      </w:r>
      <w:r w:rsidRPr="00FA0D37">
        <w:t xml:space="preserve"> (0..39),</w:t>
      </w:r>
    </w:p>
    <w:p w14:paraId="734BD3FE" w14:textId="77777777" w:rsidR="00753AF3" w:rsidRPr="00FA0D37" w:rsidRDefault="00753AF3" w:rsidP="00753AF3">
      <w:pPr>
        <w:pStyle w:val="PL"/>
      </w:pPr>
      <w:r w:rsidRPr="00FA0D37">
        <w:t xml:space="preserve">        slots80                                  </w:t>
      </w:r>
      <w:r w:rsidRPr="00FA0D37">
        <w:rPr>
          <w:color w:val="993366"/>
        </w:rPr>
        <w:t>INTEGER</w:t>
      </w:r>
      <w:r w:rsidRPr="00FA0D37">
        <w:t xml:space="preserve"> (0..79)</w:t>
      </w:r>
    </w:p>
    <w:p w14:paraId="3F10A4E5" w14:textId="77777777" w:rsidR="00753AF3" w:rsidRPr="00FA0D37" w:rsidRDefault="00753AF3" w:rsidP="00753AF3">
      <w:pPr>
        <w:pStyle w:val="PL"/>
      </w:pPr>
      <w:r w:rsidRPr="00FA0D37">
        <w:t xml:space="preserve">    },</w:t>
      </w:r>
    </w:p>
    <w:p w14:paraId="7C92B523" w14:textId="77777777" w:rsidR="00753AF3" w:rsidRPr="00FA0D37" w:rsidRDefault="00753AF3" w:rsidP="00753AF3">
      <w:pPr>
        <w:pStyle w:val="PL"/>
      </w:pPr>
      <w:r w:rsidRPr="00FA0D37">
        <w:t xml:space="preserve">    frequencyDomainAllocation-r17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(4)),</w:t>
      </w:r>
    </w:p>
    <w:p w14:paraId="233BF8A7" w14:textId="77777777" w:rsidR="00753AF3" w:rsidRPr="00FA0D37" w:rsidRDefault="00753AF3" w:rsidP="00753AF3">
      <w:pPr>
        <w:pStyle w:val="PL"/>
      </w:pPr>
      <w:r w:rsidRPr="00FA0D37">
        <w:t xml:space="preserve">    indBitID-r17                             </w:t>
      </w:r>
      <w:r w:rsidRPr="00FA0D37">
        <w:rPr>
          <w:color w:val="993366"/>
        </w:rPr>
        <w:t>INTEGER</w:t>
      </w:r>
      <w:r w:rsidRPr="00FA0D37">
        <w:t xml:space="preserve"> (0..5),</w:t>
      </w:r>
    </w:p>
    <w:p w14:paraId="4EBED8BD" w14:textId="77777777" w:rsidR="00753AF3" w:rsidRPr="00FA0D37" w:rsidRDefault="00753AF3" w:rsidP="00753AF3">
      <w:pPr>
        <w:pStyle w:val="PL"/>
      </w:pPr>
      <w:r w:rsidRPr="00FA0D37">
        <w:t xml:space="preserve">    nrofResources-r17                        </w:t>
      </w:r>
      <w:r w:rsidRPr="00FA0D37">
        <w:rPr>
          <w:color w:val="993366"/>
        </w:rPr>
        <w:t>ENUMERATED</w:t>
      </w:r>
      <w:r w:rsidRPr="00FA0D37">
        <w:t xml:space="preserve"> {n2, n4}</w:t>
      </w:r>
    </w:p>
    <w:p w14:paraId="0A8D9BBC" w14:textId="77777777" w:rsidR="00753AF3" w:rsidRPr="00FA0D37" w:rsidRDefault="00753AF3" w:rsidP="00753AF3">
      <w:pPr>
        <w:pStyle w:val="PL"/>
      </w:pPr>
      <w:r w:rsidRPr="00FA0D37">
        <w:t>}</w:t>
      </w:r>
    </w:p>
    <w:p w14:paraId="776CE7E0" w14:textId="5FD80F59" w:rsidR="00753AF3" w:rsidRDefault="00753AF3" w:rsidP="00753AF3">
      <w:pPr>
        <w:pStyle w:val="TF"/>
      </w:pPr>
      <w:bookmarkStart w:id="32" w:name="_Ref149233881"/>
      <w:r>
        <w:t xml:space="preserve">Figure </w:t>
      </w:r>
      <w:r>
        <w:fldChar w:fldCharType="begin"/>
      </w:r>
      <w:r>
        <w:instrText xml:space="preserve"> SEQ Figure \* ARABIC </w:instrText>
      </w:r>
      <w:r>
        <w:fldChar w:fldCharType="separate"/>
      </w:r>
      <w:r w:rsidR="00326A9E">
        <w:rPr>
          <w:noProof/>
        </w:rPr>
        <w:t>2</w:t>
      </w:r>
      <w:r>
        <w:fldChar w:fldCharType="end"/>
      </w:r>
      <w:bookmarkEnd w:id="32"/>
      <w:r>
        <w:t>: The RRC IE TRS-ResourceSet.</w:t>
      </w:r>
    </w:p>
    <w:p w14:paraId="3827D137" w14:textId="4BA2D0CA" w:rsidR="00753AF3" w:rsidRDefault="00753AF3" w:rsidP="006E1AE7">
      <w:pPr>
        <w:rPr>
          <w:lang w:val="en-GB" w:eastAsia="ja-JP"/>
        </w:rPr>
      </w:pPr>
      <w:r>
        <w:rPr>
          <w:lang w:val="en-GB" w:eastAsia="ja-JP"/>
        </w:rPr>
        <w:t>Roughly, the TRS-ResourceSet is around 10 bytes, whereas the legacy RRC signaling of a 4 symbol TRS would use around 50 bytes.</w:t>
      </w:r>
    </w:p>
    <w:p w14:paraId="50820202" w14:textId="7D42BA96" w:rsidR="00753AF3" w:rsidRDefault="00681CDC" w:rsidP="006E1AE7">
      <w:pPr>
        <w:rPr>
          <w:lang w:val="en-GB" w:eastAsia="ja-JP"/>
        </w:rPr>
      </w:pPr>
      <w:r>
        <w:rPr>
          <w:lang w:val="en-GB" w:eastAsia="ja-JP"/>
        </w:rPr>
        <w:t>To reduce RRC overhead, w</w:t>
      </w:r>
      <w:r w:rsidR="00753AF3">
        <w:rPr>
          <w:lang w:val="en-GB" w:eastAsia="ja-JP"/>
        </w:rPr>
        <w:t xml:space="preserve">e propose to use a modified version of this IE also for LTM. </w:t>
      </w:r>
      <w:r w:rsidR="006D3235">
        <w:rPr>
          <w:lang w:val="en-GB" w:eastAsia="ja-JP"/>
        </w:rPr>
        <w:t xml:space="preserve">The proposed fields are listed in </w:t>
      </w:r>
      <w:r w:rsidR="006D3235">
        <w:rPr>
          <w:lang w:val="en-GB" w:eastAsia="ja-JP"/>
        </w:rPr>
        <w:fldChar w:fldCharType="begin"/>
      </w:r>
      <w:r w:rsidR="006D3235">
        <w:rPr>
          <w:lang w:val="en-GB" w:eastAsia="ja-JP"/>
        </w:rPr>
        <w:instrText xml:space="preserve"> REF _Ref146548595 \h </w:instrText>
      </w:r>
      <w:r w:rsidR="006D3235">
        <w:rPr>
          <w:lang w:val="en-GB" w:eastAsia="ja-JP"/>
        </w:rPr>
      </w:r>
      <w:r w:rsidR="006D3235">
        <w:rPr>
          <w:lang w:val="en-GB" w:eastAsia="ja-JP"/>
        </w:rPr>
        <w:fldChar w:fldCharType="separate"/>
      </w:r>
      <w:r w:rsidR="00326A9E">
        <w:t xml:space="preserve">Table </w:t>
      </w:r>
      <w:r w:rsidR="00326A9E">
        <w:rPr>
          <w:noProof/>
        </w:rPr>
        <w:t>2</w:t>
      </w:r>
      <w:r w:rsidR="006D3235">
        <w:rPr>
          <w:lang w:val="en-GB" w:eastAsia="ja-JP"/>
        </w:rPr>
        <w:fldChar w:fldCharType="end"/>
      </w:r>
      <w:r w:rsidR="006D3235">
        <w:rPr>
          <w:lang w:val="en-GB" w:eastAsia="ja-JP"/>
        </w:rPr>
        <w:t>.</w:t>
      </w:r>
    </w:p>
    <w:p w14:paraId="170E13CF" w14:textId="4E397A43" w:rsidR="009F619D" w:rsidRDefault="009F619D" w:rsidP="009F619D">
      <w:pPr>
        <w:pStyle w:val="Caption"/>
        <w:rPr>
          <w:lang w:val="en-GB" w:eastAsia="ja-JP"/>
        </w:rPr>
      </w:pPr>
      <w:bookmarkStart w:id="33" w:name="_Ref146548595"/>
      <w:r>
        <w:t xml:space="preserve">Table </w:t>
      </w:r>
      <w:r>
        <w:fldChar w:fldCharType="begin"/>
      </w:r>
      <w:r>
        <w:instrText xml:space="preserve"> SEQ Table \* ARABIC </w:instrText>
      </w:r>
      <w:r>
        <w:fldChar w:fldCharType="separate"/>
      </w:r>
      <w:r w:rsidR="00326A9E">
        <w:rPr>
          <w:noProof/>
        </w:rPr>
        <w:t>2</w:t>
      </w:r>
      <w:r>
        <w:fldChar w:fldCharType="end"/>
      </w:r>
      <w:bookmarkEnd w:id="33"/>
      <w:r>
        <w:t>: RRC parameters for candidate TRS</w:t>
      </w:r>
    </w:p>
    <w:tbl>
      <w:tblPr>
        <w:tblStyle w:val="TableGrid"/>
        <w:tblW w:w="9634" w:type="dxa"/>
        <w:tblLook w:val="04A0" w:firstRow="1" w:lastRow="0" w:firstColumn="1" w:lastColumn="0" w:noHBand="0" w:noVBand="1"/>
      </w:tblPr>
      <w:tblGrid>
        <w:gridCol w:w="3139"/>
        <w:gridCol w:w="6495"/>
      </w:tblGrid>
      <w:tr w:rsidR="009F619D" w14:paraId="2AAF55E5" w14:textId="77777777" w:rsidTr="00B242CB">
        <w:tc>
          <w:tcPr>
            <w:tcW w:w="3139" w:type="dxa"/>
          </w:tcPr>
          <w:p w14:paraId="121A99FC" w14:textId="345C69B2" w:rsidR="009F619D" w:rsidRPr="006664F2" w:rsidRDefault="00F7483F" w:rsidP="00B242CB">
            <w:pPr>
              <w:rPr>
                <w:sz w:val="20"/>
                <w:szCs w:val="20"/>
                <w:lang w:val="en-GB" w:eastAsia="ja-JP"/>
              </w:rPr>
            </w:pPr>
            <w:r w:rsidRPr="00F7483F">
              <w:rPr>
                <w:sz w:val="20"/>
                <w:szCs w:val="20"/>
                <w:lang w:val="en-GB" w:eastAsia="ja-JP"/>
              </w:rPr>
              <w:t>LTM-trs-ResourceSetToAddModList</w:t>
            </w:r>
            <w:r>
              <w:rPr>
                <w:sz w:val="20"/>
                <w:szCs w:val="20"/>
                <w:lang w:val="en-GB" w:eastAsia="ja-JP"/>
              </w:rPr>
              <w:t xml:space="preserve">, </w:t>
            </w:r>
          </w:p>
        </w:tc>
        <w:tc>
          <w:tcPr>
            <w:tcW w:w="6495" w:type="dxa"/>
          </w:tcPr>
          <w:p w14:paraId="3A60B292" w14:textId="64296B10" w:rsidR="009F619D" w:rsidRPr="009F619D" w:rsidRDefault="009F619D" w:rsidP="009F619D">
            <w:pPr>
              <w:rPr>
                <w:rFonts w:cs="Arial"/>
                <w:sz w:val="20"/>
                <w:szCs w:val="20"/>
                <w:lang w:val="en-GB" w:eastAsia="ja-JP"/>
              </w:rPr>
            </w:pPr>
            <w:r w:rsidRPr="009F619D">
              <w:rPr>
                <w:rFonts w:cs="Arial"/>
                <w:sz w:val="20"/>
                <w:szCs w:val="20"/>
                <w:lang w:val="en-GB" w:eastAsia="ja-JP"/>
              </w:rPr>
              <w:t>List</w:t>
            </w:r>
            <w:r>
              <w:rPr>
                <w:rFonts w:cs="Arial"/>
                <w:sz w:val="20"/>
                <w:szCs w:val="20"/>
                <w:lang w:val="en-GB" w:eastAsia="ja-JP"/>
              </w:rPr>
              <w:t xml:space="preserve"> of </w:t>
            </w:r>
            <w:r w:rsidR="00F7483F">
              <w:rPr>
                <w:rFonts w:cs="Arial"/>
                <w:sz w:val="20"/>
                <w:szCs w:val="20"/>
                <w:lang w:val="en-GB" w:eastAsia="ja-JP"/>
              </w:rPr>
              <w:t xml:space="preserve">LTM-trs-ResourceSets </w:t>
            </w:r>
            <w:r>
              <w:rPr>
                <w:rFonts w:cs="Arial"/>
                <w:sz w:val="20"/>
                <w:szCs w:val="20"/>
                <w:lang w:val="en-GB" w:eastAsia="ja-JP"/>
              </w:rPr>
              <w:t>to add/mod</w:t>
            </w:r>
            <w:r w:rsidRPr="009F619D">
              <w:rPr>
                <w:rFonts w:cs="Arial"/>
                <w:sz w:val="20"/>
                <w:szCs w:val="20"/>
                <w:lang w:val="en-GB" w:eastAsia="ja-JP"/>
              </w:rPr>
              <w:t xml:space="preserve"> </w:t>
            </w:r>
          </w:p>
        </w:tc>
      </w:tr>
      <w:tr w:rsidR="009F619D" w14:paraId="039F3B60" w14:textId="77777777" w:rsidTr="00B242CB">
        <w:tc>
          <w:tcPr>
            <w:tcW w:w="3139" w:type="dxa"/>
          </w:tcPr>
          <w:p w14:paraId="6AD7673E" w14:textId="38E21822" w:rsidR="009F619D" w:rsidRDefault="00F7483F" w:rsidP="00B242CB">
            <w:pPr>
              <w:rPr>
                <w:szCs w:val="20"/>
                <w:lang w:val="en-GB" w:eastAsia="ja-JP"/>
              </w:rPr>
            </w:pPr>
            <w:r w:rsidRPr="00F7483F">
              <w:rPr>
                <w:sz w:val="20"/>
                <w:szCs w:val="20"/>
                <w:lang w:val="en-GB" w:eastAsia="ja-JP"/>
              </w:rPr>
              <w:t>LTM-trs-ResourceSetTo</w:t>
            </w:r>
            <w:r>
              <w:rPr>
                <w:sz w:val="20"/>
                <w:szCs w:val="20"/>
                <w:lang w:val="en-GB" w:eastAsia="ja-JP"/>
              </w:rPr>
              <w:t>Remove</w:t>
            </w:r>
            <w:r w:rsidRPr="00F7483F">
              <w:rPr>
                <w:sz w:val="20"/>
                <w:szCs w:val="20"/>
                <w:lang w:val="en-GB" w:eastAsia="ja-JP"/>
              </w:rPr>
              <w:t>List</w:t>
            </w:r>
          </w:p>
        </w:tc>
        <w:tc>
          <w:tcPr>
            <w:tcW w:w="6495" w:type="dxa"/>
          </w:tcPr>
          <w:p w14:paraId="64A0B07B" w14:textId="5E20083A" w:rsidR="009F619D" w:rsidRPr="006664F2" w:rsidRDefault="009F619D" w:rsidP="00B242CB">
            <w:pPr>
              <w:rPr>
                <w:rFonts w:cs="Arial"/>
                <w:szCs w:val="20"/>
                <w:lang w:val="en-GB" w:eastAsia="ja-JP"/>
              </w:rPr>
            </w:pPr>
            <w:r w:rsidRPr="009F619D">
              <w:rPr>
                <w:rFonts w:cs="Arial"/>
                <w:sz w:val="20"/>
                <w:szCs w:val="20"/>
                <w:lang w:val="en-GB" w:eastAsia="ja-JP"/>
              </w:rPr>
              <w:t>List</w:t>
            </w:r>
            <w:r>
              <w:rPr>
                <w:rFonts w:cs="Arial"/>
                <w:sz w:val="20"/>
                <w:szCs w:val="20"/>
                <w:lang w:val="en-GB" w:eastAsia="ja-JP"/>
              </w:rPr>
              <w:t xml:space="preserve"> of </w:t>
            </w:r>
            <w:r w:rsidR="00F7483F">
              <w:rPr>
                <w:rFonts w:cs="Arial"/>
                <w:sz w:val="20"/>
                <w:szCs w:val="20"/>
                <w:lang w:val="en-GB" w:eastAsia="ja-JP"/>
              </w:rPr>
              <w:t>LTM-trs-ResourceSetIds</w:t>
            </w:r>
            <w:r>
              <w:rPr>
                <w:rFonts w:cs="Arial"/>
                <w:sz w:val="20"/>
                <w:szCs w:val="20"/>
                <w:lang w:val="en-GB" w:eastAsia="ja-JP"/>
              </w:rPr>
              <w:t xml:space="preserve"> to remove</w:t>
            </w:r>
          </w:p>
        </w:tc>
      </w:tr>
      <w:tr w:rsidR="00F7483F" w14:paraId="47C483B5" w14:textId="77777777" w:rsidTr="00B242CB">
        <w:tc>
          <w:tcPr>
            <w:tcW w:w="3139" w:type="dxa"/>
          </w:tcPr>
          <w:p w14:paraId="215FF47F" w14:textId="434E31C9" w:rsidR="00F7483F" w:rsidRDefault="00130E6C" w:rsidP="00B242CB">
            <w:pPr>
              <w:rPr>
                <w:szCs w:val="20"/>
                <w:lang w:val="en-GB" w:eastAsia="ja-JP"/>
              </w:rPr>
            </w:pPr>
            <w:r w:rsidRPr="00130E6C">
              <w:rPr>
                <w:szCs w:val="20"/>
                <w:lang w:val="en-GB" w:eastAsia="ja-JP"/>
              </w:rPr>
              <w:t>LTM-TRS-ResourceSet</w:t>
            </w:r>
          </w:p>
        </w:tc>
        <w:tc>
          <w:tcPr>
            <w:tcW w:w="6495" w:type="dxa"/>
          </w:tcPr>
          <w:p w14:paraId="7C02BCB0" w14:textId="7F7C99E9" w:rsidR="00F7483F" w:rsidRDefault="00130E6C" w:rsidP="00B242CB">
            <w:pPr>
              <w:rPr>
                <w:rFonts w:cs="Arial"/>
                <w:szCs w:val="20"/>
                <w:lang w:val="en-GB" w:eastAsia="ja-JP"/>
              </w:rPr>
            </w:pPr>
            <w:r>
              <w:rPr>
                <w:rFonts w:cs="Arial"/>
                <w:szCs w:val="20"/>
                <w:lang w:val="en-GB" w:eastAsia="ja-JP"/>
              </w:rPr>
              <w:t>Contains the fields of an LTM-TRS-ResourceSet</w:t>
            </w:r>
            <w:r w:rsidR="0057196D">
              <w:rPr>
                <w:rFonts w:cs="Arial"/>
                <w:szCs w:val="20"/>
                <w:lang w:val="en-GB" w:eastAsia="ja-JP"/>
              </w:rPr>
              <w:t xml:space="preserve">. The value range and description are </w:t>
            </w:r>
            <w:proofErr w:type="gramStart"/>
            <w:r w:rsidR="0057196D">
              <w:rPr>
                <w:rFonts w:cs="Arial"/>
                <w:szCs w:val="20"/>
                <w:lang w:val="en-GB" w:eastAsia="ja-JP"/>
              </w:rPr>
              <w:t>similar to</w:t>
            </w:r>
            <w:proofErr w:type="gramEnd"/>
            <w:r w:rsidR="0057196D">
              <w:rPr>
                <w:rFonts w:cs="Arial"/>
                <w:szCs w:val="20"/>
                <w:lang w:val="en-GB" w:eastAsia="ja-JP"/>
              </w:rPr>
              <w:t xml:space="preserve"> those of a TRS-ResourceSet:</w:t>
            </w:r>
          </w:p>
          <w:p w14:paraId="49AE11A7" w14:textId="77777777" w:rsidR="00041001" w:rsidRPr="00106352" w:rsidRDefault="00041001" w:rsidP="000B7352">
            <w:pPr>
              <w:pStyle w:val="ListBullet"/>
              <w:numPr>
                <w:ilvl w:val="0"/>
                <w:numId w:val="6"/>
              </w:numPr>
            </w:pPr>
            <w:r w:rsidRPr="00106352">
              <w:t xml:space="preserve">LTM-TRS-ResourceSetId </w:t>
            </w:r>
          </w:p>
          <w:p w14:paraId="6B9C1059" w14:textId="4EE2315F" w:rsidR="00953BA5" w:rsidRPr="00106352" w:rsidRDefault="00EA52C5" w:rsidP="000B7352">
            <w:pPr>
              <w:pStyle w:val="ListBullet"/>
              <w:numPr>
                <w:ilvl w:val="0"/>
                <w:numId w:val="6"/>
              </w:numPr>
              <w:rPr>
                <w:lang w:val="en-US"/>
              </w:rPr>
            </w:pPr>
            <w:r w:rsidRPr="00106352">
              <w:rPr>
                <w:lang w:val="en-US"/>
              </w:rPr>
              <w:t>scramblingID-Info-r18</w:t>
            </w:r>
            <w:r w:rsidR="00106352">
              <w:t xml:space="preserve"> – the number of scrambling IDs will determine if this is a 2-symbol or 4-symbol </w:t>
            </w:r>
            <w:proofErr w:type="gramStart"/>
            <w:r w:rsidR="00106352">
              <w:t>TRS</w:t>
            </w:r>
            <w:proofErr w:type="gramEnd"/>
            <w:r w:rsidRPr="00106352">
              <w:rPr>
                <w:lang w:val="en-US"/>
              </w:rPr>
              <w:t xml:space="preserve">  </w:t>
            </w:r>
          </w:p>
          <w:p w14:paraId="38188078" w14:textId="77777777" w:rsidR="00953BA5" w:rsidRPr="00106352" w:rsidRDefault="00953BA5" w:rsidP="000B7352">
            <w:pPr>
              <w:pStyle w:val="ListBullet"/>
              <w:numPr>
                <w:ilvl w:val="0"/>
                <w:numId w:val="6"/>
              </w:numPr>
              <w:rPr>
                <w:lang w:val="en-US"/>
              </w:rPr>
            </w:pPr>
            <w:r>
              <w:t xml:space="preserve">firstOFDMSymbolInTimeDomain-r18 </w:t>
            </w:r>
          </w:p>
          <w:p w14:paraId="5850B305" w14:textId="77777777" w:rsidR="00953BA5" w:rsidRPr="00106352" w:rsidRDefault="00953BA5" w:rsidP="000B7352">
            <w:pPr>
              <w:pStyle w:val="ListBullet"/>
              <w:numPr>
                <w:ilvl w:val="0"/>
                <w:numId w:val="6"/>
              </w:numPr>
              <w:rPr>
                <w:lang w:val="en-US"/>
              </w:rPr>
            </w:pPr>
            <w:r>
              <w:t>startingRB-r18</w:t>
            </w:r>
          </w:p>
          <w:p w14:paraId="3D246BF4" w14:textId="77777777" w:rsidR="00953BA5" w:rsidRPr="00106352" w:rsidRDefault="00953BA5" w:rsidP="000B7352">
            <w:pPr>
              <w:pStyle w:val="ListBullet"/>
              <w:numPr>
                <w:ilvl w:val="0"/>
                <w:numId w:val="6"/>
              </w:numPr>
              <w:rPr>
                <w:lang w:val="en-US"/>
              </w:rPr>
            </w:pPr>
            <w:r>
              <w:t>nrofRBs-r18</w:t>
            </w:r>
          </w:p>
          <w:p w14:paraId="02EEC53F" w14:textId="77777777" w:rsidR="00953BA5" w:rsidRPr="00106352" w:rsidRDefault="00953BA5" w:rsidP="000B7352">
            <w:pPr>
              <w:pStyle w:val="ListBullet"/>
              <w:numPr>
                <w:ilvl w:val="0"/>
                <w:numId w:val="6"/>
              </w:numPr>
              <w:rPr>
                <w:lang w:val="en-US"/>
              </w:rPr>
            </w:pPr>
            <w:r>
              <w:t>ssb-Index-r18</w:t>
            </w:r>
          </w:p>
          <w:p w14:paraId="4DE59F2D" w14:textId="588A22D1" w:rsidR="00953BA5" w:rsidRPr="00106352" w:rsidRDefault="00953BA5" w:rsidP="000B7352">
            <w:pPr>
              <w:pStyle w:val="ListBullet"/>
              <w:numPr>
                <w:ilvl w:val="0"/>
                <w:numId w:val="6"/>
              </w:numPr>
              <w:rPr>
                <w:lang w:val="en-US"/>
              </w:rPr>
            </w:pPr>
            <w:r>
              <w:t>periodicity</w:t>
            </w:r>
            <w:r w:rsidR="007C309A">
              <w:t>-r18</w:t>
            </w:r>
            <w:r w:rsidR="00BB0E5E">
              <w:t xml:space="preserve"> – periodicity in ms</w:t>
            </w:r>
          </w:p>
          <w:p w14:paraId="0A7A752A" w14:textId="3D5AA516" w:rsidR="00953BA5" w:rsidRPr="00106352" w:rsidRDefault="00953BA5" w:rsidP="000B7352">
            <w:pPr>
              <w:pStyle w:val="ListBullet"/>
              <w:numPr>
                <w:ilvl w:val="0"/>
                <w:numId w:val="6"/>
              </w:numPr>
              <w:rPr>
                <w:lang w:val="en-US"/>
              </w:rPr>
            </w:pPr>
            <w:r>
              <w:t>slotOffset</w:t>
            </w:r>
            <w:r w:rsidR="007C309A">
              <w:t>-r18</w:t>
            </w:r>
            <w:r>
              <w:t xml:space="preserve"> </w:t>
            </w:r>
            <w:r w:rsidR="00BB0E5E">
              <w:t xml:space="preserve">– slot </w:t>
            </w:r>
            <w:proofErr w:type="gramStart"/>
            <w:r w:rsidR="00BB0E5E">
              <w:t>offset</w:t>
            </w:r>
            <w:proofErr w:type="gramEnd"/>
            <w:r>
              <w:t xml:space="preserve"> </w:t>
            </w:r>
          </w:p>
          <w:p w14:paraId="7933800E" w14:textId="5BBF13AD" w:rsidR="00130E6C" w:rsidRPr="00953BA5" w:rsidRDefault="00953BA5" w:rsidP="000B7352">
            <w:pPr>
              <w:pStyle w:val="ListBullet"/>
              <w:numPr>
                <w:ilvl w:val="0"/>
                <w:numId w:val="6"/>
              </w:numPr>
              <w:rPr>
                <w:rFonts w:cs="Arial"/>
                <w:szCs w:val="20"/>
              </w:rPr>
            </w:pPr>
            <w:r>
              <w:t>frequencyDomainAllocation-r18</w:t>
            </w:r>
          </w:p>
        </w:tc>
      </w:tr>
      <w:tr w:rsidR="00C938AC" w14:paraId="0FA3BBBA" w14:textId="77777777" w:rsidTr="00B242CB">
        <w:tc>
          <w:tcPr>
            <w:tcW w:w="3139" w:type="dxa"/>
          </w:tcPr>
          <w:p w14:paraId="38DF5CE0" w14:textId="6996CCA8" w:rsidR="00C938AC" w:rsidRDefault="00690A35" w:rsidP="00B242CB">
            <w:pPr>
              <w:rPr>
                <w:szCs w:val="20"/>
                <w:lang w:val="en-GB" w:eastAsia="ja-JP"/>
              </w:rPr>
            </w:pPr>
            <w:r>
              <w:rPr>
                <w:szCs w:val="20"/>
                <w:lang w:val="en-GB" w:eastAsia="ja-JP"/>
              </w:rPr>
              <w:t>FrequencyInfo</w:t>
            </w:r>
            <w:r w:rsidR="00C938AC">
              <w:rPr>
                <w:szCs w:val="20"/>
                <w:lang w:val="en-GB" w:eastAsia="ja-JP"/>
              </w:rPr>
              <w:t>-CSI-RS</w:t>
            </w:r>
          </w:p>
        </w:tc>
        <w:tc>
          <w:tcPr>
            <w:tcW w:w="6495" w:type="dxa"/>
          </w:tcPr>
          <w:p w14:paraId="30528FF7" w14:textId="77777777" w:rsidR="00C938AC" w:rsidRDefault="00C938AC" w:rsidP="00B242CB">
            <w:pPr>
              <w:rPr>
                <w:rFonts w:cs="Arial"/>
                <w:szCs w:val="20"/>
                <w:lang w:val="en-GB" w:eastAsia="ja-JP"/>
              </w:rPr>
            </w:pPr>
            <w:r>
              <w:rPr>
                <w:rFonts w:cs="Arial"/>
                <w:szCs w:val="20"/>
                <w:lang w:val="en-GB" w:eastAsia="ja-JP"/>
              </w:rPr>
              <w:t xml:space="preserve">Contains the frequency info needed to generate any of the candidate-CSI-RS resources for this candidate. Contains </w:t>
            </w:r>
            <w:proofErr w:type="gramStart"/>
            <w:r>
              <w:rPr>
                <w:rFonts w:cs="Arial"/>
                <w:szCs w:val="20"/>
                <w:lang w:val="en-GB" w:eastAsia="ja-JP"/>
              </w:rPr>
              <w:t>fields</w:t>
            </w:r>
            <w:proofErr w:type="gramEnd"/>
          </w:p>
          <w:p w14:paraId="0CE00040" w14:textId="2913F127" w:rsidR="00C938AC" w:rsidRPr="00BD48EA" w:rsidRDefault="008B75E3" w:rsidP="00BD48EA">
            <w:pPr>
              <w:pStyle w:val="ListBullet"/>
            </w:pPr>
            <w:r w:rsidRPr="00BD48EA">
              <w:lastRenderedPageBreak/>
              <w:t>absoluteFrequencyPointA</w:t>
            </w:r>
            <w:r w:rsidR="00CF5FB5" w:rsidRPr="00BD48EA">
              <w:t xml:space="preserve"> – defined as in </w:t>
            </w:r>
            <w:proofErr w:type="gramStart"/>
            <w:r w:rsidR="00CF5FB5" w:rsidRPr="00BD48EA">
              <w:t>FrequencyInfoDL</w:t>
            </w:r>
            <w:proofErr w:type="gramEnd"/>
          </w:p>
          <w:p w14:paraId="2E7F98C6" w14:textId="4C1E7010" w:rsidR="001C72B0" w:rsidRPr="00BD48EA" w:rsidRDefault="001C72B0" w:rsidP="00BD48EA">
            <w:pPr>
              <w:pStyle w:val="ListBullet"/>
            </w:pPr>
            <w:r w:rsidRPr="00BD48EA">
              <w:t xml:space="preserve">subCarrierSpacing </w:t>
            </w:r>
            <w:r w:rsidR="00CF5FB5" w:rsidRPr="00BD48EA">
              <w:t xml:space="preserve">– defined as in </w:t>
            </w:r>
            <w:proofErr w:type="gramStart"/>
            <w:r w:rsidR="00CF5FB5" w:rsidRPr="00BD48EA">
              <w:t>BWP</w:t>
            </w:r>
            <w:proofErr w:type="gramEnd"/>
          </w:p>
          <w:p w14:paraId="6BFACD52" w14:textId="04BAFCC8" w:rsidR="00CF5FB5" w:rsidRPr="00143F86" w:rsidRDefault="00526895" w:rsidP="00BD48EA">
            <w:pPr>
              <w:pStyle w:val="ListBullet"/>
              <w:rPr>
                <w:lang w:val="en-US"/>
              </w:rPr>
            </w:pPr>
            <w:r w:rsidRPr="00BD48EA">
              <w:t>cyclicPrefix</w:t>
            </w:r>
            <w:r w:rsidR="00CF5FB5" w:rsidRPr="00BD48EA">
              <w:t xml:space="preserve"> – defined as in BWP</w:t>
            </w:r>
          </w:p>
        </w:tc>
      </w:tr>
    </w:tbl>
    <w:p w14:paraId="2E52EB9A" w14:textId="4F03E416" w:rsidR="00701881" w:rsidRDefault="00701881" w:rsidP="00924A40">
      <w:pPr>
        <w:rPr>
          <w:lang w:val="en-GB" w:eastAsia="ja-JP"/>
        </w:rPr>
      </w:pPr>
    </w:p>
    <w:p w14:paraId="6D34136B" w14:textId="619589D8" w:rsidR="00537E29" w:rsidRPr="00537E29" w:rsidRDefault="00537E29" w:rsidP="001E7936">
      <w:pPr>
        <w:pStyle w:val="Heading3"/>
      </w:pPr>
      <w:r>
        <w:t>2.3.</w:t>
      </w:r>
      <w:r w:rsidR="006E1AE7">
        <w:t>3</w:t>
      </w:r>
      <w:r>
        <w:tab/>
        <w:t xml:space="preserve">The </w:t>
      </w:r>
      <w:r w:rsidR="00122D24">
        <w:t xml:space="preserve">candidate </w:t>
      </w:r>
      <w:r w:rsidR="00944ABD">
        <w:t xml:space="preserve">UL </w:t>
      </w:r>
      <w:r w:rsidR="00122D24">
        <w:t>TCI state</w:t>
      </w:r>
      <w:r>
        <w:t xml:space="preserve"> configuration</w:t>
      </w:r>
    </w:p>
    <w:p w14:paraId="6D2EFDE3" w14:textId="5B6C95D3" w:rsidR="00E00FD3" w:rsidRDefault="00E00FD3" w:rsidP="008E256A">
      <w:pPr>
        <w:rPr>
          <w:lang w:val="en-GB" w:eastAsia="ja-JP"/>
        </w:rPr>
      </w:pPr>
      <w:r>
        <w:rPr>
          <w:lang w:val="en-GB" w:eastAsia="ja-JP"/>
        </w:rPr>
        <w:t>The</w:t>
      </w:r>
      <w:r w:rsidR="005674C7">
        <w:rPr>
          <w:lang w:val="en-GB" w:eastAsia="ja-JP"/>
        </w:rPr>
        <w:t>re is only a placeholder for the</w:t>
      </w:r>
      <w:r>
        <w:rPr>
          <w:lang w:val="en-GB" w:eastAsia="ja-JP"/>
        </w:rPr>
        <w:t xml:space="preserve"> </w:t>
      </w:r>
      <w:r w:rsidR="00122D24">
        <w:rPr>
          <w:lang w:val="en-GB" w:eastAsia="ja-JP"/>
        </w:rPr>
        <w:t xml:space="preserve">candidate </w:t>
      </w:r>
      <w:r w:rsidR="005674C7">
        <w:rPr>
          <w:lang w:val="en-GB" w:eastAsia="ja-JP"/>
        </w:rPr>
        <w:t xml:space="preserve">UL </w:t>
      </w:r>
      <w:r w:rsidR="00122D24">
        <w:rPr>
          <w:lang w:val="en-GB" w:eastAsia="ja-JP"/>
        </w:rPr>
        <w:t>TCI state</w:t>
      </w:r>
      <w:r>
        <w:rPr>
          <w:lang w:val="en-GB" w:eastAsia="ja-JP"/>
        </w:rPr>
        <w:t>s</w:t>
      </w:r>
      <w:r w:rsidR="001E7835">
        <w:rPr>
          <w:lang w:val="en-GB" w:eastAsia="ja-JP"/>
        </w:rPr>
        <w:t xml:space="preserve"> </w:t>
      </w:r>
      <w:r w:rsidR="005674C7">
        <w:rPr>
          <w:lang w:val="en-GB" w:eastAsia="ja-JP"/>
        </w:rPr>
        <w:t xml:space="preserve">in the running CR. </w:t>
      </w:r>
      <w:r w:rsidR="004E2FB6">
        <w:rPr>
          <w:lang w:val="en-GB" w:eastAsia="ja-JP"/>
        </w:rPr>
        <w:t>T</w:t>
      </w:r>
      <w:r w:rsidR="005674C7">
        <w:rPr>
          <w:lang w:val="en-GB" w:eastAsia="ja-JP"/>
        </w:rPr>
        <w:t xml:space="preserve">he fields of the UL TCI state are provided in </w:t>
      </w:r>
      <w:r w:rsidR="005674C7">
        <w:rPr>
          <w:lang w:val="en-GB" w:eastAsia="ja-JP"/>
        </w:rPr>
        <w:fldChar w:fldCharType="begin"/>
      </w:r>
      <w:r w:rsidR="005674C7">
        <w:rPr>
          <w:lang w:val="en-GB" w:eastAsia="ja-JP"/>
        </w:rPr>
        <w:instrText xml:space="preserve"> REF _Ref146546208 \h </w:instrText>
      </w:r>
      <w:r w:rsidR="005674C7">
        <w:rPr>
          <w:lang w:val="en-GB" w:eastAsia="ja-JP"/>
        </w:rPr>
      </w:r>
      <w:r w:rsidR="005674C7">
        <w:rPr>
          <w:lang w:val="en-GB" w:eastAsia="ja-JP"/>
        </w:rPr>
        <w:fldChar w:fldCharType="separate"/>
      </w:r>
      <w:r w:rsidR="00326A9E">
        <w:t xml:space="preserve">Table </w:t>
      </w:r>
      <w:r w:rsidR="00326A9E">
        <w:rPr>
          <w:noProof/>
        </w:rPr>
        <w:t>3</w:t>
      </w:r>
      <w:r w:rsidR="005674C7">
        <w:rPr>
          <w:lang w:val="en-GB" w:eastAsia="ja-JP"/>
        </w:rPr>
        <w:fldChar w:fldCharType="end"/>
      </w:r>
      <w:r w:rsidR="008A1A6B">
        <w:rPr>
          <w:lang w:val="en-GB" w:eastAsia="ja-JP"/>
        </w:rPr>
        <w:t>.</w:t>
      </w:r>
    </w:p>
    <w:p w14:paraId="48837E57" w14:textId="21BBA760" w:rsidR="00F60966" w:rsidRDefault="00F60966" w:rsidP="00F60966">
      <w:pPr>
        <w:pStyle w:val="Caption"/>
        <w:rPr>
          <w:lang w:val="en-GB" w:eastAsia="ja-JP"/>
        </w:rPr>
      </w:pPr>
      <w:bookmarkStart w:id="34" w:name="_Ref146546208"/>
      <w:r>
        <w:t xml:space="preserve">Table </w:t>
      </w:r>
      <w:r>
        <w:fldChar w:fldCharType="begin"/>
      </w:r>
      <w:r>
        <w:instrText xml:space="preserve"> SEQ Table \* ARABIC </w:instrText>
      </w:r>
      <w:r>
        <w:fldChar w:fldCharType="separate"/>
      </w:r>
      <w:r w:rsidR="00326A9E">
        <w:rPr>
          <w:noProof/>
        </w:rPr>
        <w:t>3</w:t>
      </w:r>
      <w:r>
        <w:fldChar w:fldCharType="end"/>
      </w:r>
      <w:bookmarkEnd w:id="34"/>
      <w:r>
        <w:t xml:space="preserve">: RRC parameters for </w:t>
      </w:r>
      <w:r w:rsidR="00122D24">
        <w:t xml:space="preserve">candidate </w:t>
      </w:r>
      <w:r w:rsidR="005674C7">
        <w:t xml:space="preserve">UL </w:t>
      </w:r>
      <w:r w:rsidR="00122D24">
        <w:t>TCI state</w:t>
      </w:r>
      <w:r>
        <w:t>s.</w:t>
      </w:r>
    </w:p>
    <w:tbl>
      <w:tblPr>
        <w:tblStyle w:val="TableGrid"/>
        <w:tblW w:w="9634" w:type="dxa"/>
        <w:tblLook w:val="04A0" w:firstRow="1" w:lastRow="0" w:firstColumn="1" w:lastColumn="0" w:noHBand="0" w:noVBand="1"/>
      </w:tblPr>
      <w:tblGrid>
        <w:gridCol w:w="3139"/>
        <w:gridCol w:w="6495"/>
      </w:tblGrid>
      <w:tr w:rsidR="00F60966" w14:paraId="731D656A" w14:textId="77777777" w:rsidTr="00061C79">
        <w:tc>
          <w:tcPr>
            <w:tcW w:w="3139" w:type="dxa"/>
          </w:tcPr>
          <w:p w14:paraId="4101D550" w14:textId="7736A8D6" w:rsidR="00F60966" w:rsidRPr="006664F2" w:rsidRDefault="00FF1436" w:rsidP="008970CC">
            <w:pPr>
              <w:rPr>
                <w:sz w:val="20"/>
                <w:szCs w:val="20"/>
                <w:lang w:val="en-GB" w:eastAsia="ja-JP"/>
              </w:rPr>
            </w:pPr>
            <w:r w:rsidRPr="00FF1436">
              <w:rPr>
                <w:sz w:val="20"/>
                <w:szCs w:val="20"/>
                <w:lang w:val="en-GB" w:eastAsia="ja-JP"/>
              </w:rPr>
              <w:t>LTM-Candidate-TCI-UL-State-r18</w:t>
            </w:r>
          </w:p>
        </w:tc>
        <w:tc>
          <w:tcPr>
            <w:tcW w:w="6495" w:type="dxa"/>
          </w:tcPr>
          <w:p w14:paraId="29D1E893" w14:textId="3A59C413" w:rsidR="00B65D36" w:rsidRDefault="00670C3E" w:rsidP="00A81D0D">
            <w:pPr>
              <w:rPr>
                <w:rFonts w:cs="Arial"/>
                <w:sz w:val="20"/>
                <w:szCs w:val="20"/>
                <w:lang w:val="en-GB" w:eastAsia="ja-JP"/>
              </w:rPr>
            </w:pPr>
            <w:r w:rsidRPr="006664F2">
              <w:rPr>
                <w:rFonts w:cs="Arial"/>
                <w:sz w:val="20"/>
                <w:szCs w:val="20"/>
                <w:lang w:val="en-GB" w:eastAsia="ja-JP"/>
              </w:rPr>
              <w:t>UL TCI states for a certain LTM candidate.</w:t>
            </w:r>
            <w:r w:rsidR="00C673FA" w:rsidRPr="006664F2">
              <w:rPr>
                <w:rFonts w:cs="Arial"/>
                <w:sz w:val="20"/>
                <w:szCs w:val="20"/>
                <w:lang w:val="en-GB" w:eastAsia="ja-JP"/>
              </w:rPr>
              <w:t xml:space="preserve"> </w:t>
            </w:r>
            <w:r w:rsidR="00944ABD">
              <w:rPr>
                <w:rFonts w:cs="Arial"/>
                <w:sz w:val="20"/>
                <w:szCs w:val="20"/>
                <w:lang w:val="en-GB" w:eastAsia="ja-JP"/>
              </w:rPr>
              <w:t>Fields:</w:t>
            </w:r>
          </w:p>
          <w:p w14:paraId="79F2F0CC" w14:textId="3A69E22E" w:rsidR="00B9298F" w:rsidRPr="00B9298F" w:rsidRDefault="00B9298F" w:rsidP="00E00AC9">
            <w:pPr>
              <w:pStyle w:val="ListBullet"/>
              <w:rPr>
                <w:szCs w:val="20"/>
              </w:rPr>
            </w:pPr>
            <w:r w:rsidRPr="00B9298F">
              <w:t>LTM-Candidate-TCI-UL-State</w:t>
            </w:r>
            <w:r w:rsidR="00DB1A6C">
              <w:t>sId</w:t>
            </w:r>
            <w:r w:rsidRPr="00B9298F">
              <w:t>-r18</w:t>
            </w:r>
          </w:p>
          <w:p w14:paraId="7E613AE5" w14:textId="019CDDBB" w:rsidR="005674C7" w:rsidRPr="00D8651E" w:rsidRDefault="00944ABD" w:rsidP="00E00AC9">
            <w:pPr>
              <w:pStyle w:val="ListBullet"/>
              <w:rPr>
                <w:szCs w:val="20"/>
              </w:rPr>
            </w:pPr>
            <w:r w:rsidRPr="00046A01">
              <w:t xml:space="preserve">Choice of reference signal: </w:t>
            </w:r>
            <w:r w:rsidR="00C447AC" w:rsidRPr="00046A01">
              <w:t>SSB index</w:t>
            </w:r>
            <w:r w:rsidRPr="00046A01">
              <w:t xml:space="preserve"> or</w:t>
            </w:r>
            <w:r w:rsidR="005674C7" w:rsidRPr="00046A01">
              <w:t xml:space="preserve"> </w:t>
            </w:r>
            <w:r w:rsidR="00D8651E" w:rsidRPr="00046A01">
              <w:t>LTM-TRS-ResourceSetId</w:t>
            </w:r>
            <w:r w:rsidR="00D8651E" w:rsidRPr="00D8651E">
              <w:rPr>
                <w:szCs w:val="20"/>
              </w:rPr>
              <w:t xml:space="preserve"> </w:t>
            </w:r>
          </w:p>
        </w:tc>
      </w:tr>
    </w:tbl>
    <w:p w14:paraId="7D0DEF42" w14:textId="705D2396" w:rsidR="005674C7" w:rsidRDefault="005674C7" w:rsidP="005674C7">
      <w:pPr>
        <w:pStyle w:val="Heading3"/>
      </w:pPr>
      <w:r>
        <w:t>2.3.</w:t>
      </w:r>
      <w:r w:rsidR="006E1AE7">
        <w:t>4</w:t>
      </w:r>
      <w:r>
        <w:tab/>
        <w:t>The candidate QCL info</w:t>
      </w:r>
    </w:p>
    <w:p w14:paraId="008BCEE2" w14:textId="41FF5FE0" w:rsidR="00F60966" w:rsidRDefault="003D5848" w:rsidP="000C06F1">
      <w:pPr>
        <w:spacing w:before="120" w:after="120"/>
        <w:rPr>
          <w:lang w:val="en-GB" w:eastAsia="ja-JP"/>
        </w:rPr>
      </w:pPr>
      <w:r>
        <w:rPr>
          <w:lang w:val="en-GB" w:eastAsia="ja-JP"/>
        </w:rPr>
        <w:t>In RAN1#11</w:t>
      </w:r>
      <w:r w:rsidR="005D48E4">
        <w:rPr>
          <w:lang w:val="en-GB" w:eastAsia="ja-JP"/>
        </w:rPr>
        <w:t>3</w:t>
      </w:r>
      <w:r>
        <w:rPr>
          <w:lang w:val="en-GB" w:eastAsia="ja-JP"/>
        </w:rPr>
        <w:t>, the following was agreed:</w:t>
      </w:r>
    </w:p>
    <w:p w14:paraId="66C3A12F" w14:textId="6757237D" w:rsidR="003D5848" w:rsidRDefault="003D5848" w:rsidP="008E256A">
      <w:pPr>
        <w:rPr>
          <w:lang w:val="en-GB" w:eastAsia="ja-JP"/>
        </w:rPr>
      </w:pPr>
      <w:r w:rsidRPr="003D5848">
        <w:rPr>
          <w:noProof/>
          <w:lang w:val="en-GB" w:eastAsia="ja-JP"/>
        </w:rPr>
        <mc:AlternateContent>
          <mc:Choice Requires="wps">
            <w:drawing>
              <wp:inline distT="0" distB="0" distL="0" distR="0" wp14:anchorId="14F9643B" wp14:editId="6F7A2E63">
                <wp:extent cx="6120765" cy="345716"/>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qcl-types and each qcl-type source RS in a QCL-Info of the TCI state is provided at least based on the RS configuration for </w:t>
                            </w:r>
                            <w:proofErr w:type="gramStart"/>
                            <w:r w:rsidRPr="002320D4">
                              <w:rPr>
                                <w:rFonts w:ascii="Times New Roman" w:hAnsi="Times New Roman"/>
                                <w:szCs w:val="20"/>
                              </w:rPr>
                              <w:t>LTM</w:t>
                            </w:r>
                            <w:proofErr w:type="gramEnd"/>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F9643B" id="Text Box 13" o:spid="_x0000_s1035"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nOw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YzGt9kkwCSXr411/quAmgQjpxbH&#10;Etlih7XzXeopJTzmQMliJZWKTpCCWCpLDgyHqHysEcHfZClNGqzkZpxG4DexAH3+fqsY/9GXd5WF&#10;eEpjzZfeg+XbbUtkkdO7Ey9bKI5Il4VOSc7wlUT4NXP+mVmUDjKE6+Cf8CgVYE3QW5RUYH/97T7k&#10;40QxSkmDUsyp+7lnVlCivmmc9V0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YD7Oc7AgAAgwQAAA4AAAAAAAAA&#10;AAAAAAAALgIAAGRycy9lMm9Eb2MueG1sUEsBAi0AFAAGAAgAAAAhAN9XkAPcAAAABAEAAA8AAAAA&#10;AAAAAAAAAAAAlQQAAGRycy9kb3ducmV2LnhtbFBLBQYAAAAABAAEAPMAAACeBQAAAAA=&#10;" fillcolor="white [3201]" strokeweight=".5pt">
                <v:textbox style="mso-fit-shape-to-text:t">
                  <w:txbxContent>
                    <w:p w14:paraId="125721B8" w14:textId="20ACE2C2" w:rsidR="002320D4" w:rsidRPr="002320D4" w:rsidRDefault="002320D4" w:rsidP="006664F2">
                      <w:pPr>
                        <w:spacing w:after="0" w:line="240" w:lineRule="auto"/>
                        <w:rPr>
                          <w:rFonts w:ascii="Times New Roman" w:hAnsi="Times New Roman"/>
                          <w:b/>
                          <w:bCs/>
                          <w:szCs w:val="20"/>
                          <w:highlight w:val="green"/>
                        </w:rPr>
                      </w:pPr>
                      <w:r w:rsidRPr="002320D4">
                        <w:rPr>
                          <w:rFonts w:ascii="Times New Roman" w:hAnsi="Times New Roman"/>
                          <w:b/>
                          <w:bCs/>
                          <w:szCs w:val="20"/>
                          <w:highlight w:val="green"/>
                        </w:rPr>
                        <w:t>Agreement</w:t>
                      </w:r>
                    </w:p>
                    <w:p w14:paraId="33B53E86" w14:textId="77777777" w:rsidR="002320D4" w:rsidRPr="002320D4" w:rsidRDefault="002320D4" w:rsidP="006664F2">
                      <w:pPr>
                        <w:snapToGrid w:val="0"/>
                        <w:spacing w:after="0" w:line="240" w:lineRule="auto"/>
                        <w:jc w:val="both"/>
                        <w:rPr>
                          <w:rFonts w:ascii="Times New Roman" w:hAnsi="Times New Roman"/>
                          <w:szCs w:val="20"/>
                        </w:rPr>
                      </w:pPr>
                      <w:r w:rsidRPr="002320D4">
                        <w:rPr>
                          <w:rFonts w:ascii="Times New Roman" w:hAnsi="Times New Roman"/>
                          <w:szCs w:val="20"/>
                        </w:rPr>
                        <w:t xml:space="preserve">Each TCI state included up to 2 qcl-types and each qcl-type source RS in a QCL-Info of the TCI state is provided at least based on the RS configuration for </w:t>
                      </w:r>
                      <w:proofErr w:type="gramStart"/>
                      <w:r w:rsidRPr="002320D4">
                        <w:rPr>
                          <w:rFonts w:ascii="Times New Roman" w:hAnsi="Times New Roman"/>
                          <w:szCs w:val="20"/>
                        </w:rPr>
                        <w:t>LTM</w:t>
                      </w:r>
                      <w:proofErr w:type="gramEnd"/>
                    </w:p>
                    <w:p w14:paraId="4B2C7ABD" w14:textId="77777777" w:rsidR="002320D4"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other RS index outside measurement RS configuration for LTM</w:t>
                      </w:r>
                    </w:p>
                    <w:p w14:paraId="738F9BC1" w14:textId="2375686D" w:rsidR="003D5848" w:rsidRPr="002320D4" w:rsidRDefault="002320D4" w:rsidP="006664F2">
                      <w:pPr>
                        <w:pStyle w:val="ListParagraph"/>
                        <w:numPr>
                          <w:ilvl w:val="1"/>
                          <w:numId w:val="23"/>
                        </w:numPr>
                        <w:snapToGrid w:val="0"/>
                        <w:spacing w:line="240" w:lineRule="auto"/>
                        <w:jc w:val="both"/>
                        <w:rPr>
                          <w:rFonts w:ascii="Times New Roman" w:hAnsi="Times New Roman"/>
                          <w:sz w:val="20"/>
                          <w:szCs w:val="20"/>
                        </w:rPr>
                      </w:pPr>
                      <w:r w:rsidRPr="002320D4">
                        <w:rPr>
                          <w:rFonts w:ascii="Times New Roman" w:hAnsi="Times New Roman"/>
                          <w:sz w:val="20"/>
                          <w:szCs w:val="20"/>
                        </w:rPr>
                        <w:t>FFS: Additional contents of TCI states for LTM</w:t>
                      </w:r>
                    </w:p>
                  </w:txbxContent>
                </v:textbox>
                <w10:anchorlock/>
              </v:shape>
            </w:pict>
          </mc:Fallback>
        </mc:AlternateContent>
      </w:r>
    </w:p>
    <w:p w14:paraId="338571FF" w14:textId="5DC200E0" w:rsidR="005674C7" w:rsidRDefault="005674C7" w:rsidP="008E256A">
      <w:pPr>
        <w:rPr>
          <w:lang w:val="en-GB" w:eastAsia="ja-JP"/>
        </w:rPr>
      </w:pPr>
      <w:r>
        <w:rPr>
          <w:lang w:val="en-GB" w:eastAsia="ja-JP"/>
        </w:rPr>
        <w:t xml:space="preserve">In RAN1#114, RAN1 has also </w:t>
      </w:r>
      <w:proofErr w:type="gramStart"/>
      <w:r>
        <w:rPr>
          <w:lang w:val="en-GB" w:eastAsia="ja-JP"/>
        </w:rPr>
        <w:t>agreed</w:t>
      </w:r>
      <w:proofErr w:type="gramEnd"/>
      <w:r>
        <w:rPr>
          <w:lang w:val="en-GB" w:eastAsia="ja-JP"/>
        </w:rPr>
        <w:t xml:space="preserve"> </w:t>
      </w:r>
    </w:p>
    <w:p w14:paraId="6C86C704" w14:textId="77777777" w:rsidR="005674C7" w:rsidRDefault="005674C7" w:rsidP="005674C7">
      <w:r>
        <w:rPr>
          <w:noProof/>
        </w:rPr>
        <mc:AlternateContent>
          <mc:Choice Requires="wps">
            <w:drawing>
              <wp:inline distT="0" distB="0" distL="0" distR="0" wp14:anchorId="098DCC88" wp14:editId="1FEC3C6C">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C1CCCDA" w14:textId="77777777" w:rsidR="005674C7" w:rsidRPr="00870DC1" w:rsidRDefault="005674C7"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37EB9678" w14:textId="77777777" w:rsidR="005674C7" w:rsidRPr="00870DC1" w:rsidRDefault="005674C7"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63F85A2D" w14:textId="77777777" w:rsidR="005674C7" w:rsidRPr="00870DC1" w:rsidRDefault="005674C7"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49A84F5B" w14:textId="77777777" w:rsidR="005674C7" w:rsidRPr="006F2564" w:rsidRDefault="005674C7"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98DCC88" id="Text Box 7"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3C1CCCDA" w14:textId="77777777" w:rsidR="005674C7" w:rsidRPr="00870DC1" w:rsidRDefault="005674C7" w:rsidP="005674C7">
                      <w:pPr>
                        <w:spacing w:after="0"/>
                        <w:rPr>
                          <w:rFonts w:ascii="Times New Roman" w:hAnsi="Times New Roman"/>
                          <w:szCs w:val="20"/>
                          <w:highlight w:val="green"/>
                        </w:rPr>
                      </w:pPr>
                      <w:r w:rsidRPr="00870DC1">
                        <w:rPr>
                          <w:rFonts w:ascii="Times New Roman" w:hAnsi="Times New Roman"/>
                          <w:b/>
                          <w:bCs/>
                          <w:szCs w:val="20"/>
                          <w:highlight w:val="green"/>
                        </w:rPr>
                        <w:t>Agreement</w:t>
                      </w:r>
                    </w:p>
                    <w:p w14:paraId="37EB9678" w14:textId="77777777" w:rsidR="005674C7" w:rsidRPr="00870DC1" w:rsidRDefault="005674C7" w:rsidP="005674C7">
                      <w:pPr>
                        <w:spacing w:after="0"/>
                        <w:rPr>
                          <w:rFonts w:ascii="Times New Roman" w:hAnsi="Times New Roman"/>
                          <w:szCs w:val="20"/>
                        </w:rPr>
                      </w:pPr>
                      <w:r w:rsidRPr="00870DC1">
                        <w:rPr>
                          <w:rFonts w:ascii="Times New Roman" w:hAnsi="Times New Roman"/>
                          <w:szCs w:val="20"/>
                        </w:rPr>
                        <w:t xml:space="preserve">In R18 LTM, on the QCL source of the TCI state before/during the cell switch command, </w:t>
                      </w:r>
                    </w:p>
                    <w:p w14:paraId="63F85A2D" w14:textId="77777777" w:rsidR="005674C7" w:rsidRPr="00870DC1" w:rsidRDefault="005674C7" w:rsidP="005674C7">
                      <w:pPr>
                        <w:pStyle w:val="ListParagraph"/>
                        <w:numPr>
                          <w:ilvl w:val="0"/>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SSB or TRS can be configured in a TCI state for the candidate cell(s) before/during cell switch command</w:t>
                      </w:r>
                    </w:p>
                    <w:p w14:paraId="49A84F5B" w14:textId="77777777" w:rsidR="005674C7" w:rsidRPr="006F2564" w:rsidRDefault="005674C7" w:rsidP="005674C7">
                      <w:pPr>
                        <w:pStyle w:val="ListParagraph"/>
                        <w:numPr>
                          <w:ilvl w:val="1"/>
                          <w:numId w:val="34"/>
                        </w:numPr>
                        <w:snapToGrid w:val="0"/>
                        <w:spacing w:line="240" w:lineRule="auto"/>
                        <w:jc w:val="both"/>
                        <w:rPr>
                          <w:rFonts w:ascii="Times New Roman" w:hAnsi="Times New Roman"/>
                          <w:sz w:val="20"/>
                          <w:szCs w:val="20"/>
                        </w:rPr>
                      </w:pPr>
                      <w:r w:rsidRPr="00870DC1">
                        <w:rPr>
                          <w:rFonts w:ascii="Times New Roman" w:hAnsi="Times New Roman"/>
                          <w:sz w:val="20"/>
                          <w:szCs w:val="20"/>
                        </w:rPr>
                        <w:t>Whether the TRS can be used for the candidate cell(s) before/during cell switch command is up to UE capability</w:t>
                      </w:r>
                    </w:p>
                  </w:txbxContent>
                </v:textbox>
                <w10:anchorlock/>
              </v:shape>
            </w:pict>
          </mc:Fallback>
        </mc:AlternateContent>
      </w:r>
      <w:r>
        <w:t xml:space="preserve">   </w:t>
      </w:r>
    </w:p>
    <w:p w14:paraId="57AEE975" w14:textId="08BDD3C6" w:rsidR="005674C7" w:rsidRDefault="005674C7" w:rsidP="008E256A">
      <w:pPr>
        <w:rPr>
          <w:lang w:val="en-GB" w:eastAsia="ja-JP"/>
        </w:rPr>
      </w:pPr>
      <w:r>
        <w:rPr>
          <w:lang w:val="en-GB" w:eastAsia="ja-JP"/>
        </w:rPr>
        <w:t xml:space="preserve">We note that the legacy QCL-Info contains the </w:t>
      </w:r>
      <w:proofErr w:type="gramStart"/>
      <w:r>
        <w:rPr>
          <w:lang w:val="en-GB" w:eastAsia="ja-JP"/>
        </w:rPr>
        <w:t>following</w:t>
      </w:r>
      <w:proofErr w:type="gramEnd"/>
    </w:p>
    <w:p w14:paraId="3E6B202C" w14:textId="77777777" w:rsidR="005674C7" w:rsidRPr="00F10B4F" w:rsidRDefault="005674C7" w:rsidP="005674C7">
      <w:pPr>
        <w:pStyle w:val="PL"/>
      </w:pPr>
      <w:r w:rsidRPr="00F10B4F">
        <w:t xml:space="preserve">QCL-Info ::=                        </w:t>
      </w:r>
      <w:r w:rsidRPr="00F10B4F">
        <w:rPr>
          <w:color w:val="993366"/>
        </w:rPr>
        <w:t>SEQUENCE</w:t>
      </w:r>
      <w:r w:rsidRPr="00F10B4F">
        <w:t xml:space="preserve"> {</w:t>
      </w:r>
    </w:p>
    <w:p w14:paraId="2EBE1E1D" w14:textId="77777777" w:rsidR="005674C7" w:rsidRPr="00F10B4F" w:rsidRDefault="005674C7" w:rsidP="005674C7">
      <w:pPr>
        <w:pStyle w:val="PL"/>
        <w:rPr>
          <w:color w:val="808080"/>
        </w:rPr>
      </w:pPr>
      <w:r w:rsidRPr="00F10B4F">
        <w:t xml:space="preserve">    cell                                ServCellIndex                                               </w:t>
      </w:r>
    </w:p>
    <w:p w14:paraId="4E96081D" w14:textId="77777777" w:rsidR="005674C7" w:rsidRPr="00F10B4F" w:rsidRDefault="005674C7" w:rsidP="005674C7">
      <w:pPr>
        <w:pStyle w:val="PL"/>
        <w:rPr>
          <w:color w:val="808080"/>
        </w:rPr>
      </w:pPr>
      <w:r w:rsidRPr="00F10B4F">
        <w:t xml:space="preserve">    bwp-Id                              BWP-Id                                                      </w:t>
      </w:r>
    </w:p>
    <w:p w14:paraId="6CC2289C" w14:textId="77777777" w:rsidR="005674C7" w:rsidRPr="00F10B4F" w:rsidRDefault="005674C7" w:rsidP="005674C7">
      <w:pPr>
        <w:pStyle w:val="PL"/>
      </w:pPr>
      <w:r w:rsidRPr="00F10B4F">
        <w:t xml:space="preserve">    referenceSignal                     </w:t>
      </w:r>
      <w:r w:rsidRPr="00F10B4F">
        <w:rPr>
          <w:color w:val="993366"/>
        </w:rPr>
        <w:t>CHOICE</w:t>
      </w:r>
      <w:r w:rsidRPr="00F10B4F">
        <w:t xml:space="preserve"> {</w:t>
      </w:r>
    </w:p>
    <w:p w14:paraId="6F9CCDF9" w14:textId="77777777" w:rsidR="005674C7" w:rsidRPr="00F10B4F" w:rsidRDefault="005674C7" w:rsidP="005674C7">
      <w:pPr>
        <w:pStyle w:val="PL"/>
      </w:pPr>
      <w:r w:rsidRPr="00F10B4F">
        <w:t xml:space="preserve">        csi-rs                              NZP-CSI-RS-ResourceId,</w:t>
      </w:r>
    </w:p>
    <w:p w14:paraId="6D96B979" w14:textId="77777777" w:rsidR="005674C7" w:rsidRPr="00F10B4F" w:rsidRDefault="005674C7" w:rsidP="005674C7">
      <w:pPr>
        <w:pStyle w:val="PL"/>
      </w:pPr>
      <w:r w:rsidRPr="00F10B4F">
        <w:t xml:space="preserve">        ssb                                 SSB-Index</w:t>
      </w:r>
    </w:p>
    <w:p w14:paraId="4A564613" w14:textId="77777777" w:rsidR="005674C7" w:rsidRPr="00F10B4F" w:rsidRDefault="005674C7" w:rsidP="005674C7">
      <w:pPr>
        <w:pStyle w:val="PL"/>
      </w:pPr>
      <w:r w:rsidRPr="00F10B4F">
        <w:t xml:space="preserve">    },</w:t>
      </w:r>
    </w:p>
    <w:p w14:paraId="6ACB2F20" w14:textId="77777777" w:rsidR="005674C7" w:rsidRPr="00F10B4F" w:rsidRDefault="005674C7" w:rsidP="005674C7">
      <w:pPr>
        <w:pStyle w:val="PL"/>
      </w:pPr>
      <w:r w:rsidRPr="00F10B4F">
        <w:t xml:space="preserve">    qcl-Type                            </w:t>
      </w:r>
      <w:r w:rsidRPr="00F10B4F">
        <w:rPr>
          <w:color w:val="993366"/>
        </w:rPr>
        <w:t>ENUMERATED</w:t>
      </w:r>
      <w:r w:rsidRPr="00F10B4F">
        <w:t xml:space="preserve"> {typeA, typeB, typeC, typeD},</w:t>
      </w:r>
    </w:p>
    <w:p w14:paraId="0FDBD1DE" w14:textId="77777777" w:rsidR="005674C7" w:rsidRPr="00F10B4F" w:rsidRDefault="005674C7" w:rsidP="005674C7">
      <w:pPr>
        <w:pStyle w:val="PL"/>
      </w:pPr>
      <w:r w:rsidRPr="00F10B4F">
        <w:t xml:space="preserve">    ...</w:t>
      </w:r>
    </w:p>
    <w:p w14:paraId="7F0EF335" w14:textId="77777777" w:rsidR="005674C7" w:rsidRPr="00F10B4F" w:rsidRDefault="005674C7" w:rsidP="005674C7">
      <w:pPr>
        <w:pStyle w:val="PL"/>
      </w:pPr>
      <w:r w:rsidRPr="00F10B4F">
        <w:t>}</w:t>
      </w:r>
    </w:p>
    <w:p w14:paraId="1B5F9F33" w14:textId="1A7EDC23" w:rsidR="005674C7" w:rsidRDefault="005674C7" w:rsidP="008E256A">
      <w:pPr>
        <w:rPr>
          <w:lang w:val="en-GB" w:eastAsia="ja-JP"/>
        </w:rPr>
      </w:pPr>
      <w:r>
        <w:rPr>
          <w:lang w:val="en-GB" w:eastAsia="ja-JP"/>
        </w:rPr>
        <w:t>For a candidate cell, the fields cell and bwp-Id are not applicable, since the configuration of the candidate QCL info should be self-contained, whereas the fields cell and bwp-Id refer to the CellGroupConfig. We thus realize there are two choices:</w:t>
      </w:r>
    </w:p>
    <w:p w14:paraId="0FCFD7AD" w14:textId="3BFD4DE6" w:rsidR="005674C7" w:rsidRPr="000B7352" w:rsidRDefault="005674C7" w:rsidP="000B7352">
      <w:pPr>
        <w:pStyle w:val="ListBullet"/>
      </w:pPr>
      <w:r w:rsidRPr="000B7352">
        <w:t>State in the field description of QCL-Info that if QCL-Info is provided in a candidate TCI state, the UE ignores the fields cell and bwp-Id.</w:t>
      </w:r>
    </w:p>
    <w:p w14:paraId="7FA2418C" w14:textId="369B5287" w:rsidR="005674C7" w:rsidRPr="000B7352" w:rsidRDefault="005674C7" w:rsidP="000B7352">
      <w:pPr>
        <w:pStyle w:val="ListBullet"/>
      </w:pPr>
      <w:r w:rsidRPr="000B7352">
        <w:t>Define a new RRC IE.</w:t>
      </w:r>
    </w:p>
    <w:p w14:paraId="6067E487" w14:textId="1361710C" w:rsidR="005674C7" w:rsidRDefault="005674C7" w:rsidP="008E256A">
      <w:pPr>
        <w:rPr>
          <w:lang w:val="en-GB"/>
        </w:rPr>
      </w:pPr>
      <w:r>
        <w:rPr>
          <w:lang w:val="en-GB"/>
        </w:rPr>
        <w:lastRenderedPageBreak/>
        <w:t>In our understanding, it would be cleaner to define a new RRC IE, rather than updating the field description</w:t>
      </w:r>
      <w:r w:rsidR="00035046">
        <w:rPr>
          <w:lang w:val="en-GB"/>
        </w:rPr>
        <w:t>: with a new IE, the structure is provided as part of the signaling itself.</w:t>
      </w:r>
      <w:r>
        <w:rPr>
          <w:lang w:val="en-GB"/>
        </w:rPr>
        <w:t xml:space="preserve"> The contents of such an IE are described in </w:t>
      </w:r>
      <w:r>
        <w:rPr>
          <w:lang w:val="en-GB" w:eastAsia="ja-JP"/>
        </w:rPr>
        <w:fldChar w:fldCharType="begin"/>
      </w:r>
      <w:r>
        <w:rPr>
          <w:lang w:val="en-GB" w:eastAsia="ja-JP"/>
        </w:rPr>
        <w:instrText xml:space="preserve"> REF _Ref142387058 \h </w:instrText>
      </w:r>
      <w:r>
        <w:rPr>
          <w:lang w:val="en-GB" w:eastAsia="ja-JP"/>
        </w:rPr>
      </w:r>
      <w:r>
        <w:rPr>
          <w:lang w:val="en-GB" w:eastAsia="ja-JP"/>
        </w:rPr>
        <w:fldChar w:fldCharType="separate"/>
      </w:r>
      <w:r w:rsidR="00326A9E">
        <w:t xml:space="preserve">Table </w:t>
      </w:r>
      <w:r w:rsidR="00326A9E">
        <w:rPr>
          <w:noProof/>
        </w:rPr>
        <w:t>4</w:t>
      </w:r>
      <w:r>
        <w:rPr>
          <w:lang w:val="en-GB" w:eastAsia="ja-JP"/>
        </w:rPr>
        <w:fldChar w:fldCharType="end"/>
      </w:r>
      <w:r w:rsidR="00035046">
        <w:rPr>
          <w:lang w:val="en-GB" w:eastAsia="ja-JP"/>
        </w:rPr>
        <w:t>.</w:t>
      </w:r>
    </w:p>
    <w:p w14:paraId="670C7DC2" w14:textId="47A66ACD" w:rsidR="005F7BE1" w:rsidRDefault="005F7BE1" w:rsidP="005F7BE1">
      <w:pPr>
        <w:pStyle w:val="Caption"/>
        <w:rPr>
          <w:lang w:val="en-GB" w:eastAsia="ja-JP"/>
        </w:rPr>
      </w:pPr>
      <w:bookmarkStart w:id="35" w:name="_Ref142387058"/>
      <w:r>
        <w:t xml:space="preserve">Table </w:t>
      </w:r>
      <w:r>
        <w:fldChar w:fldCharType="begin"/>
      </w:r>
      <w:r>
        <w:instrText xml:space="preserve"> SEQ Table \* ARABIC </w:instrText>
      </w:r>
      <w:r>
        <w:fldChar w:fldCharType="separate"/>
      </w:r>
      <w:r w:rsidR="00326A9E">
        <w:rPr>
          <w:noProof/>
        </w:rPr>
        <w:t>4</w:t>
      </w:r>
      <w:r>
        <w:fldChar w:fldCharType="end"/>
      </w:r>
      <w:bookmarkEnd w:id="35"/>
      <w:r>
        <w:t xml:space="preserve">: RRC parameters for </w:t>
      </w:r>
      <w:r w:rsidR="005674C7">
        <w:t>Candidate</w:t>
      </w:r>
      <w:r w:rsidR="00857773">
        <w:t>QCL-Info</w:t>
      </w:r>
    </w:p>
    <w:tbl>
      <w:tblPr>
        <w:tblStyle w:val="TableGrid"/>
        <w:tblW w:w="9634" w:type="dxa"/>
        <w:tblLook w:val="04A0" w:firstRow="1" w:lastRow="0" w:firstColumn="1" w:lastColumn="0" w:noHBand="0" w:noVBand="1"/>
      </w:tblPr>
      <w:tblGrid>
        <w:gridCol w:w="3139"/>
        <w:gridCol w:w="6495"/>
      </w:tblGrid>
      <w:tr w:rsidR="005F7BE1" w14:paraId="24E809A3" w14:textId="77777777" w:rsidTr="008970CC">
        <w:tc>
          <w:tcPr>
            <w:tcW w:w="3139" w:type="dxa"/>
          </w:tcPr>
          <w:p w14:paraId="654160DA" w14:textId="77777777" w:rsidR="005F7BE1" w:rsidRPr="006664F2" w:rsidRDefault="005F7BE1" w:rsidP="008970CC">
            <w:pPr>
              <w:rPr>
                <w:sz w:val="20"/>
                <w:szCs w:val="20"/>
                <w:lang w:val="en-GB" w:eastAsia="ja-JP"/>
              </w:rPr>
            </w:pPr>
            <w:r w:rsidRPr="006664F2">
              <w:rPr>
                <w:sz w:val="20"/>
                <w:szCs w:val="20"/>
                <w:lang w:val="en-GB" w:eastAsia="ja-JP"/>
              </w:rPr>
              <w:t>Parameter name in the spec</w:t>
            </w:r>
          </w:p>
        </w:tc>
        <w:tc>
          <w:tcPr>
            <w:tcW w:w="6495" w:type="dxa"/>
          </w:tcPr>
          <w:p w14:paraId="182D822F" w14:textId="77777777" w:rsidR="005F7BE1" w:rsidRPr="006664F2" w:rsidRDefault="005F7BE1" w:rsidP="008970CC">
            <w:pPr>
              <w:rPr>
                <w:sz w:val="20"/>
                <w:szCs w:val="20"/>
                <w:lang w:val="en-GB" w:eastAsia="ja-JP"/>
              </w:rPr>
            </w:pPr>
            <w:r w:rsidRPr="006664F2">
              <w:rPr>
                <w:sz w:val="20"/>
                <w:szCs w:val="20"/>
                <w:lang w:val="en-GB" w:eastAsia="ja-JP"/>
              </w:rPr>
              <w:t>Description</w:t>
            </w:r>
          </w:p>
        </w:tc>
      </w:tr>
      <w:tr w:rsidR="005F7BE1" w14:paraId="08D77BF9" w14:textId="77777777" w:rsidTr="008970CC">
        <w:tc>
          <w:tcPr>
            <w:tcW w:w="3139" w:type="dxa"/>
          </w:tcPr>
          <w:p w14:paraId="74C66D68" w14:textId="769C2432" w:rsidR="005F7BE1" w:rsidRPr="006664F2" w:rsidRDefault="00292EBC" w:rsidP="008970CC">
            <w:pPr>
              <w:rPr>
                <w:sz w:val="20"/>
                <w:szCs w:val="20"/>
                <w:lang w:val="en-GB" w:eastAsia="ja-JP"/>
              </w:rPr>
            </w:pPr>
            <w:r w:rsidRPr="00292EBC">
              <w:rPr>
                <w:sz w:val="20"/>
                <w:szCs w:val="20"/>
                <w:lang w:val="en-GB" w:eastAsia="ja-JP"/>
              </w:rPr>
              <w:t>LTM-QCL-info-r18</w:t>
            </w:r>
          </w:p>
        </w:tc>
        <w:tc>
          <w:tcPr>
            <w:tcW w:w="6495" w:type="dxa"/>
          </w:tcPr>
          <w:p w14:paraId="7B601BA6" w14:textId="5C1E3244" w:rsidR="005522E5" w:rsidRPr="006664F2" w:rsidRDefault="005522E5" w:rsidP="005522E5">
            <w:pPr>
              <w:spacing w:after="0"/>
              <w:rPr>
                <w:rFonts w:cs="Arial"/>
                <w:sz w:val="20"/>
                <w:szCs w:val="20"/>
                <w:lang w:val="en-GB" w:eastAsia="ja-JP"/>
              </w:rPr>
            </w:pPr>
            <w:r w:rsidRPr="006664F2">
              <w:rPr>
                <w:rFonts w:cs="Arial"/>
                <w:sz w:val="20"/>
                <w:szCs w:val="20"/>
                <w:lang w:val="en-GB" w:eastAsia="ja-JP"/>
              </w:rPr>
              <w:t xml:space="preserve">Describes the QCL relationship. Contains </w:t>
            </w:r>
            <w:proofErr w:type="gramStart"/>
            <w:r w:rsidRPr="006664F2">
              <w:rPr>
                <w:rFonts w:cs="Arial"/>
                <w:sz w:val="20"/>
                <w:szCs w:val="20"/>
                <w:lang w:val="en-GB" w:eastAsia="ja-JP"/>
              </w:rPr>
              <w:t>fields</w:t>
            </w:r>
            <w:proofErr w:type="gramEnd"/>
          </w:p>
          <w:p w14:paraId="64A5E23E" w14:textId="77777777" w:rsidR="009D38B4" w:rsidRDefault="00035046" w:rsidP="00046A01">
            <w:pPr>
              <w:pStyle w:val="ListParagraph"/>
              <w:numPr>
                <w:ilvl w:val="0"/>
                <w:numId w:val="22"/>
              </w:numPr>
              <w:rPr>
                <w:rFonts w:ascii="Arial" w:hAnsi="Arial" w:cs="Arial"/>
                <w:sz w:val="20"/>
                <w:szCs w:val="20"/>
                <w:lang w:val="en-GB" w:eastAsia="ja-JP"/>
              </w:rPr>
            </w:pPr>
            <w:r>
              <w:rPr>
                <w:rFonts w:ascii="Arial" w:hAnsi="Arial" w:cs="Arial"/>
                <w:sz w:val="20"/>
                <w:szCs w:val="20"/>
                <w:lang w:val="en-GB" w:eastAsia="ja-JP"/>
              </w:rPr>
              <w:t xml:space="preserve">Choice of reference signal: </w:t>
            </w:r>
            <w:r w:rsidRPr="006664F2">
              <w:rPr>
                <w:rFonts w:ascii="Arial" w:hAnsi="Arial" w:cs="Arial"/>
                <w:sz w:val="20"/>
                <w:szCs w:val="20"/>
                <w:lang w:val="en-GB" w:eastAsia="ja-JP"/>
              </w:rPr>
              <w:t>SSB index</w:t>
            </w:r>
            <w:r>
              <w:rPr>
                <w:rFonts w:ascii="Arial" w:hAnsi="Arial" w:cs="Arial"/>
                <w:sz w:val="20"/>
                <w:szCs w:val="20"/>
                <w:lang w:val="en-GB" w:eastAsia="ja-JP"/>
              </w:rPr>
              <w:t xml:space="preserve"> </w:t>
            </w:r>
            <w:r w:rsidR="00046A01" w:rsidRPr="00046A01">
              <w:rPr>
                <w:rFonts w:ascii="Arial" w:hAnsi="Arial" w:cs="Arial"/>
                <w:sz w:val="20"/>
                <w:szCs w:val="18"/>
                <w:lang w:val="en-GB" w:eastAsia="ja-JP"/>
              </w:rPr>
              <w:t>or LTM-TRS-ResourceSetId</w:t>
            </w:r>
            <w:r w:rsidR="00046A01">
              <w:rPr>
                <w:rFonts w:ascii="Arial" w:hAnsi="Arial" w:cs="Arial"/>
                <w:sz w:val="20"/>
                <w:szCs w:val="20"/>
                <w:lang w:val="en-GB" w:eastAsia="ja-JP"/>
              </w:rPr>
              <w:t xml:space="preserve"> </w:t>
            </w:r>
          </w:p>
          <w:p w14:paraId="0E19A4E4" w14:textId="4AFF89E0" w:rsidR="0026726C" w:rsidRPr="00046A01" w:rsidRDefault="00C82C5F" w:rsidP="00046A01">
            <w:pPr>
              <w:pStyle w:val="ListParagraph"/>
              <w:numPr>
                <w:ilvl w:val="0"/>
                <w:numId w:val="22"/>
              </w:numPr>
              <w:rPr>
                <w:rFonts w:ascii="Arial" w:hAnsi="Arial" w:cs="Arial"/>
                <w:sz w:val="20"/>
                <w:szCs w:val="20"/>
                <w:lang w:val="en-GB" w:eastAsia="ja-JP"/>
              </w:rPr>
            </w:pPr>
            <w:r w:rsidRPr="00C82C5F">
              <w:rPr>
                <w:rFonts w:ascii="Arial" w:hAnsi="Arial" w:cs="Arial"/>
                <w:sz w:val="20"/>
                <w:szCs w:val="20"/>
                <w:lang w:val="en-GB" w:eastAsia="ja-JP"/>
              </w:rPr>
              <w:t>qcl-Type (typeA, typeB, typeC, typeD)</w:t>
            </w:r>
          </w:p>
        </w:tc>
      </w:tr>
    </w:tbl>
    <w:p w14:paraId="091B367A" w14:textId="383E564F" w:rsidR="00C82C5F" w:rsidRPr="00C82C5F" w:rsidRDefault="00C82C5F" w:rsidP="00C82C5F">
      <w:pPr>
        <w:rPr>
          <w:lang w:val="en-GB"/>
        </w:rPr>
      </w:pPr>
      <w:r>
        <w:rPr>
          <w:lang w:val="en-GB"/>
        </w:rPr>
        <w:t xml:space="preserve">Since the candidate TCI state is used only to prepare for DL reception and UL transmission, the meaning of the QCL type is somewhat blurred. </w:t>
      </w:r>
      <w:r w:rsidR="009602AE">
        <w:rPr>
          <w:lang w:val="en-GB"/>
        </w:rPr>
        <w:t>T</w:t>
      </w:r>
      <w:r>
        <w:rPr>
          <w:lang w:val="en-GB"/>
        </w:rPr>
        <w:t xml:space="preserve">here is </w:t>
      </w:r>
      <w:r w:rsidR="009602AE">
        <w:rPr>
          <w:lang w:val="en-GB"/>
        </w:rPr>
        <w:t xml:space="preserve">clearly a </w:t>
      </w:r>
      <w:r>
        <w:rPr>
          <w:lang w:val="en-GB"/>
        </w:rPr>
        <w:t xml:space="preserve">possibility to streamline the signaling, by just including one reference signal, which the UE would use for DL synchronization (typeC) and beam adjustment (typeD). </w:t>
      </w:r>
    </w:p>
    <w:p w14:paraId="777048E8" w14:textId="2E1D2C3A" w:rsidR="00C75361" w:rsidRDefault="00C75361" w:rsidP="00C75361">
      <w:pPr>
        <w:pStyle w:val="Heading3"/>
      </w:pPr>
      <w:r>
        <w:t>2.3.</w:t>
      </w:r>
      <w:r w:rsidR="00035046">
        <w:t>5</w:t>
      </w:r>
      <w:r>
        <w:tab/>
      </w:r>
      <w:r w:rsidR="00035046">
        <w:t>Beam application time</w:t>
      </w:r>
    </w:p>
    <w:p w14:paraId="457548FB" w14:textId="10DD1584" w:rsidR="00C75361" w:rsidRDefault="00CB522C" w:rsidP="00C75361">
      <w:pPr>
        <w:rPr>
          <w:lang w:val="en-GB" w:eastAsia="ja-JP"/>
        </w:rPr>
      </w:pPr>
      <w:r>
        <w:rPr>
          <w:lang w:val="en-GB" w:eastAsia="ja-JP"/>
        </w:rPr>
        <w:t>Referring to</w:t>
      </w:r>
      <w:r w:rsidR="00035046">
        <w:rPr>
          <w:lang w:val="en-GB" w:eastAsia="ja-JP"/>
        </w:rPr>
        <w:t xml:space="preserve"> </w:t>
      </w:r>
      <w:r w:rsidR="00035046">
        <w:rPr>
          <w:lang w:val="en-GB" w:eastAsia="ja-JP"/>
        </w:rPr>
        <w:fldChar w:fldCharType="begin"/>
      </w:r>
      <w:r w:rsidR="00035046">
        <w:rPr>
          <w:lang w:val="en-GB" w:eastAsia="ja-JP"/>
        </w:rPr>
        <w:instrText xml:space="preserve"> REF _Ref142387721 \r \h </w:instrText>
      </w:r>
      <w:r w:rsidR="00035046">
        <w:rPr>
          <w:lang w:val="en-GB" w:eastAsia="ja-JP"/>
        </w:rPr>
      </w:r>
      <w:r w:rsidR="00035046">
        <w:rPr>
          <w:lang w:val="en-GB" w:eastAsia="ja-JP"/>
        </w:rPr>
        <w:fldChar w:fldCharType="separate"/>
      </w:r>
      <w:r w:rsidR="00326A9E">
        <w:rPr>
          <w:lang w:val="en-GB" w:eastAsia="ja-JP"/>
        </w:rPr>
        <w:t>Proposal 4</w:t>
      </w:r>
      <w:r w:rsidR="00035046">
        <w:rPr>
          <w:lang w:val="en-GB" w:eastAsia="ja-JP"/>
        </w:rPr>
        <w:fldChar w:fldCharType="end"/>
      </w:r>
      <w:r w:rsidR="004807E7">
        <w:rPr>
          <w:lang w:val="en-GB" w:eastAsia="ja-JP"/>
        </w:rPr>
        <w:t>, the following parameter is also needed:</w:t>
      </w:r>
    </w:p>
    <w:p w14:paraId="650BA512" w14:textId="2FDE2CCF" w:rsidR="006A06E0" w:rsidRDefault="006A06E0" w:rsidP="006A06E0">
      <w:pPr>
        <w:pStyle w:val="Caption"/>
        <w:rPr>
          <w:lang w:val="en-GB" w:eastAsia="ja-JP"/>
        </w:rPr>
      </w:pPr>
      <w:bookmarkStart w:id="36" w:name="_Ref142646558"/>
      <w:r>
        <w:t xml:space="preserve">Table </w:t>
      </w:r>
      <w:r>
        <w:fldChar w:fldCharType="begin"/>
      </w:r>
      <w:r>
        <w:instrText xml:space="preserve"> SEQ Table \* ARABIC </w:instrText>
      </w:r>
      <w:r>
        <w:fldChar w:fldCharType="separate"/>
      </w:r>
      <w:r w:rsidR="00326A9E">
        <w:rPr>
          <w:noProof/>
        </w:rPr>
        <w:t>5</w:t>
      </w:r>
      <w:r>
        <w:fldChar w:fldCharType="end"/>
      </w:r>
      <w:bookmarkEnd w:id="36"/>
      <w:r>
        <w:t>: Beam application time</w:t>
      </w:r>
    </w:p>
    <w:tbl>
      <w:tblPr>
        <w:tblStyle w:val="TableGrid"/>
        <w:tblW w:w="9634" w:type="dxa"/>
        <w:tblLook w:val="04A0" w:firstRow="1" w:lastRow="0" w:firstColumn="1" w:lastColumn="0" w:noHBand="0" w:noVBand="1"/>
      </w:tblPr>
      <w:tblGrid>
        <w:gridCol w:w="3139"/>
        <w:gridCol w:w="6495"/>
      </w:tblGrid>
      <w:tr w:rsidR="006A06E0" w14:paraId="6582AA25" w14:textId="77777777" w:rsidTr="00B242CB">
        <w:tc>
          <w:tcPr>
            <w:tcW w:w="3139" w:type="dxa"/>
          </w:tcPr>
          <w:p w14:paraId="0AC8821A" w14:textId="77777777" w:rsidR="006A06E0" w:rsidRPr="006664F2" w:rsidRDefault="006A06E0" w:rsidP="00B242CB">
            <w:pPr>
              <w:rPr>
                <w:sz w:val="20"/>
                <w:szCs w:val="20"/>
                <w:lang w:val="en-GB" w:eastAsia="ja-JP"/>
              </w:rPr>
            </w:pPr>
            <w:r w:rsidRPr="006664F2">
              <w:rPr>
                <w:sz w:val="20"/>
                <w:szCs w:val="20"/>
                <w:lang w:val="en-GB" w:eastAsia="ja-JP"/>
              </w:rPr>
              <w:t>Parameter name in the spec</w:t>
            </w:r>
          </w:p>
        </w:tc>
        <w:tc>
          <w:tcPr>
            <w:tcW w:w="6495" w:type="dxa"/>
          </w:tcPr>
          <w:p w14:paraId="4933DBC3" w14:textId="77777777" w:rsidR="006A06E0" w:rsidRPr="006664F2" w:rsidRDefault="006A06E0" w:rsidP="00B242CB">
            <w:pPr>
              <w:rPr>
                <w:sz w:val="20"/>
                <w:szCs w:val="20"/>
                <w:lang w:val="en-GB" w:eastAsia="ja-JP"/>
              </w:rPr>
            </w:pPr>
            <w:r w:rsidRPr="006664F2">
              <w:rPr>
                <w:sz w:val="20"/>
                <w:szCs w:val="20"/>
                <w:lang w:val="en-GB" w:eastAsia="ja-JP"/>
              </w:rPr>
              <w:t>Description</w:t>
            </w:r>
          </w:p>
        </w:tc>
      </w:tr>
      <w:tr w:rsidR="006A06E0" w14:paraId="3F23BAE9" w14:textId="77777777" w:rsidTr="00B242CB">
        <w:tc>
          <w:tcPr>
            <w:tcW w:w="3139" w:type="dxa"/>
          </w:tcPr>
          <w:p w14:paraId="60C63344" w14:textId="77777777" w:rsidR="006A06E0" w:rsidRPr="006664F2" w:rsidRDefault="006A06E0" w:rsidP="00B242CB">
            <w:pPr>
              <w:rPr>
                <w:sz w:val="20"/>
                <w:szCs w:val="20"/>
                <w:lang w:val="en-GB" w:eastAsia="ja-JP"/>
              </w:rPr>
            </w:pPr>
            <w:r>
              <w:rPr>
                <w:sz w:val="20"/>
                <w:szCs w:val="20"/>
                <w:lang w:val="en-GB" w:eastAsia="ja-JP"/>
              </w:rPr>
              <w:t>ltm</w:t>
            </w:r>
            <w:r w:rsidRPr="006664F2">
              <w:rPr>
                <w:sz w:val="20"/>
                <w:szCs w:val="20"/>
                <w:lang w:val="en-GB" w:eastAsia="ja-JP"/>
              </w:rPr>
              <w:t>-</w:t>
            </w:r>
            <w:r>
              <w:rPr>
                <w:sz w:val="20"/>
                <w:szCs w:val="20"/>
                <w:lang w:val="en-GB" w:eastAsia="ja-JP"/>
              </w:rPr>
              <w:t>BeamApplicationTime</w:t>
            </w:r>
          </w:p>
        </w:tc>
        <w:tc>
          <w:tcPr>
            <w:tcW w:w="6495" w:type="dxa"/>
          </w:tcPr>
          <w:p w14:paraId="2EA9B223" w14:textId="77777777" w:rsidR="006A06E0" w:rsidRPr="006664F2" w:rsidRDefault="006A06E0" w:rsidP="00B242CB">
            <w:pPr>
              <w:spacing w:after="0"/>
              <w:rPr>
                <w:rFonts w:cs="Arial"/>
                <w:sz w:val="20"/>
                <w:szCs w:val="20"/>
                <w:lang w:val="en-GB" w:eastAsia="ja-JP"/>
              </w:rPr>
            </w:pPr>
            <w:r w:rsidRPr="006664F2">
              <w:rPr>
                <w:rFonts w:cs="Arial"/>
                <w:sz w:val="20"/>
                <w:szCs w:val="20"/>
                <w:lang w:val="en-GB" w:eastAsia="ja-JP"/>
              </w:rPr>
              <w:t xml:space="preserve">Describes </w:t>
            </w:r>
            <w:r>
              <w:rPr>
                <w:rFonts w:cs="Arial"/>
                <w:sz w:val="20"/>
                <w:szCs w:val="20"/>
                <w:lang w:val="en-GB" w:eastAsia="ja-JP"/>
              </w:rPr>
              <w:t>beam application time in ms. Preferably, this is configured as part of the LTM-Candidate</w:t>
            </w:r>
          </w:p>
        </w:tc>
      </w:tr>
    </w:tbl>
    <w:p w14:paraId="46B4B336" w14:textId="287E1745" w:rsidR="006A06E0" w:rsidRDefault="006A06E0" w:rsidP="00C75361">
      <w:pPr>
        <w:rPr>
          <w:lang w:val="en-GB" w:eastAsia="ja-JP"/>
        </w:rPr>
      </w:pPr>
    </w:p>
    <w:p w14:paraId="547776FD" w14:textId="2DBFE9C4" w:rsidR="006A06E0" w:rsidRDefault="006A06E0" w:rsidP="006A06E0">
      <w:pPr>
        <w:pStyle w:val="Heading3"/>
      </w:pPr>
      <w:r>
        <w:t>2.3.6</w:t>
      </w:r>
      <w:r>
        <w:tab/>
        <w:t>Length of lists</w:t>
      </w:r>
    </w:p>
    <w:p w14:paraId="723ADB38" w14:textId="12844060" w:rsidR="006A06E0" w:rsidRDefault="006A06E0" w:rsidP="006A06E0">
      <w:pPr>
        <w:rPr>
          <w:lang w:val="en-GB" w:eastAsia="ja-JP"/>
        </w:rPr>
      </w:pPr>
      <w:r>
        <w:rPr>
          <w:lang w:val="en-GB" w:eastAsia="ja-JP"/>
        </w:rPr>
        <w:t>The RRC configuration includes several lists. The lengths of these lists are in many cases undetermined, and only placeholders are captured in section 6.4 of the running CR</w:t>
      </w:r>
      <w:r w:rsidR="002F38EB">
        <w:rPr>
          <w:lang w:val="en-GB" w:eastAsia="ja-JP"/>
        </w:rPr>
        <w:t xml:space="preserve"> </w:t>
      </w:r>
      <w:r w:rsidR="002F38EB">
        <w:rPr>
          <w:lang w:val="en-GB" w:eastAsia="ja-JP"/>
        </w:rPr>
        <w:fldChar w:fldCharType="begin"/>
      </w:r>
      <w:r w:rsidR="002F38EB">
        <w:rPr>
          <w:lang w:val="en-GB" w:eastAsia="ja-JP"/>
        </w:rPr>
        <w:instrText xml:space="preserve"> REF _Ref146868250 \r \h </w:instrText>
      </w:r>
      <w:r w:rsidR="002F38EB">
        <w:rPr>
          <w:lang w:val="en-GB" w:eastAsia="ja-JP"/>
        </w:rPr>
      </w:r>
      <w:r w:rsidR="002F38EB">
        <w:rPr>
          <w:lang w:val="en-GB" w:eastAsia="ja-JP"/>
        </w:rPr>
        <w:fldChar w:fldCharType="separate"/>
      </w:r>
      <w:r w:rsidR="00326A9E">
        <w:rPr>
          <w:lang w:val="en-GB" w:eastAsia="ja-JP"/>
        </w:rPr>
        <w:t>[2]</w:t>
      </w:r>
      <w:r w:rsidR="002F38EB">
        <w:rPr>
          <w:lang w:val="en-GB" w:eastAsia="ja-JP"/>
        </w:rPr>
        <w:fldChar w:fldCharType="end"/>
      </w:r>
      <w:r>
        <w:rPr>
          <w:lang w:val="en-GB" w:eastAsia="ja-JP"/>
        </w:rPr>
        <w:t xml:space="preserve">. In </w:t>
      </w:r>
      <w:r>
        <w:rPr>
          <w:lang w:val="en-GB" w:eastAsia="ja-JP"/>
        </w:rPr>
        <w:fldChar w:fldCharType="begin"/>
      </w:r>
      <w:r>
        <w:rPr>
          <w:lang w:val="en-GB" w:eastAsia="ja-JP"/>
        </w:rPr>
        <w:instrText xml:space="preserve"> REF _Ref146549429 \h </w:instrText>
      </w:r>
      <w:r>
        <w:rPr>
          <w:lang w:val="en-GB" w:eastAsia="ja-JP"/>
        </w:rPr>
      </w:r>
      <w:r>
        <w:rPr>
          <w:lang w:val="en-GB" w:eastAsia="ja-JP"/>
        </w:rPr>
        <w:fldChar w:fldCharType="separate"/>
      </w:r>
      <w:r w:rsidR="00326A9E">
        <w:t xml:space="preserve">Table </w:t>
      </w:r>
      <w:r w:rsidR="00326A9E">
        <w:rPr>
          <w:noProof/>
        </w:rPr>
        <w:t>6</w:t>
      </w:r>
      <w:r>
        <w:rPr>
          <w:lang w:val="en-GB" w:eastAsia="ja-JP"/>
        </w:rPr>
        <w:fldChar w:fldCharType="end"/>
      </w:r>
      <w:r>
        <w:rPr>
          <w:lang w:val="en-GB" w:eastAsia="ja-JP"/>
        </w:rPr>
        <w:t>, we provide a proposal</w:t>
      </w:r>
      <w:r w:rsidR="002F38EB">
        <w:rPr>
          <w:lang w:val="en-GB" w:eastAsia="ja-JP"/>
        </w:rPr>
        <w:t>.</w:t>
      </w:r>
    </w:p>
    <w:p w14:paraId="0667008B" w14:textId="0410ABA7" w:rsidR="006A06E0" w:rsidRDefault="006A06E0" w:rsidP="006A06E0">
      <w:pPr>
        <w:pStyle w:val="Caption"/>
        <w:rPr>
          <w:lang w:val="en-GB" w:eastAsia="ja-JP"/>
        </w:rPr>
      </w:pPr>
      <w:bookmarkStart w:id="37" w:name="_Ref146549429"/>
      <w:r>
        <w:t xml:space="preserve">Table </w:t>
      </w:r>
      <w:r>
        <w:fldChar w:fldCharType="begin"/>
      </w:r>
      <w:r>
        <w:instrText xml:space="preserve"> SEQ Table \* ARABIC </w:instrText>
      </w:r>
      <w:r>
        <w:fldChar w:fldCharType="separate"/>
      </w:r>
      <w:r w:rsidR="00326A9E">
        <w:rPr>
          <w:noProof/>
        </w:rPr>
        <w:t>6</w:t>
      </w:r>
      <w:r>
        <w:fldChar w:fldCharType="end"/>
      </w:r>
      <w:bookmarkEnd w:id="37"/>
      <w:r>
        <w:t>: Lengths of lists</w:t>
      </w:r>
    </w:p>
    <w:tbl>
      <w:tblPr>
        <w:tblStyle w:val="TableGrid"/>
        <w:tblW w:w="8784" w:type="dxa"/>
        <w:tblLook w:val="04A0" w:firstRow="1" w:lastRow="0" w:firstColumn="1" w:lastColumn="0" w:noHBand="0" w:noVBand="1"/>
      </w:tblPr>
      <w:tblGrid>
        <w:gridCol w:w="3964"/>
        <w:gridCol w:w="1134"/>
        <w:gridCol w:w="3686"/>
      </w:tblGrid>
      <w:tr w:rsidR="00EB6E26" w14:paraId="70068ACF" w14:textId="18D79B7E" w:rsidTr="00EB6E26">
        <w:tc>
          <w:tcPr>
            <w:tcW w:w="3964" w:type="dxa"/>
          </w:tcPr>
          <w:p w14:paraId="388C7E15" w14:textId="77777777" w:rsidR="00EB6E26" w:rsidRPr="00EB6E26" w:rsidRDefault="00EB6E26" w:rsidP="00B242CB">
            <w:pPr>
              <w:rPr>
                <w:sz w:val="20"/>
                <w:szCs w:val="20"/>
                <w:lang w:val="en-GB" w:eastAsia="ja-JP"/>
              </w:rPr>
            </w:pPr>
            <w:r w:rsidRPr="00EB6E26">
              <w:rPr>
                <w:sz w:val="20"/>
                <w:szCs w:val="20"/>
                <w:lang w:val="en-GB" w:eastAsia="ja-JP"/>
              </w:rPr>
              <w:t>Parameter name in the spec</w:t>
            </w:r>
          </w:p>
        </w:tc>
        <w:tc>
          <w:tcPr>
            <w:tcW w:w="1134" w:type="dxa"/>
          </w:tcPr>
          <w:p w14:paraId="00CDBE34" w14:textId="26FB1038" w:rsidR="00EB6E26" w:rsidRPr="00EB6E26" w:rsidRDefault="00EB6E26" w:rsidP="00B242CB">
            <w:pPr>
              <w:rPr>
                <w:sz w:val="20"/>
                <w:szCs w:val="20"/>
                <w:lang w:val="en-GB" w:eastAsia="ja-JP"/>
              </w:rPr>
            </w:pPr>
            <w:r w:rsidRPr="00EB6E26">
              <w:rPr>
                <w:sz w:val="20"/>
                <w:szCs w:val="20"/>
                <w:lang w:val="en-GB" w:eastAsia="ja-JP"/>
              </w:rPr>
              <w:t>Proposed value</w:t>
            </w:r>
          </w:p>
        </w:tc>
        <w:tc>
          <w:tcPr>
            <w:tcW w:w="3686" w:type="dxa"/>
          </w:tcPr>
          <w:p w14:paraId="2274F316" w14:textId="5B3CAEA3" w:rsidR="00EB6E26" w:rsidRPr="00EB6E26" w:rsidRDefault="00EB6E26" w:rsidP="00B242CB">
            <w:pPr>
              <w:rPr>
                <w:sz w:val="20"/>
                <w:szCs w:val="20"/>
                <w:lang w:val="en-GB" w:eastAsia="ja-JP"/>
              </w:rPr>
            </w:pPr>
            <w:r>
              <w:rPr>
                <w:sz w:val="20"/>
                <w:szCs w:val="20"/>
                <w:lang w:val="en-GB" w:eastAsia="ja-JP"/>
              </w:rPr>
              <w:t>Motivation</w:t>
            </w:r>
          </w:p>
        </w:tc>
      </w:tr>
      <w:tr w:rsidR="00292EBC" w14:paraId="7F0C7B5F" w14:textId="77777777" w:rsidTr="00876D01">
        <w:tc>
          <w:tcPr>
            <w:tcW w:w="3964" w:type="dxa"/>
          </w:tcPr>
          <w:p w14:paraId="41BBA483" w14:textId="77777777" w:rsidR="00292EBC" w:rsidRPr="00EB6E26" w:rsidRDefault="00292EBC" w:rsidP="00876D01">
            <w:pPr>
              <w:rPr>
                <w:sz w:val="20"/>
                <w:szCs w:val="20"/>
                <w:lang w:val="en-GB" w:eastAsia="ja-JP"/>
              </w:rPr>
            </w:pPr>
            <w:r w:rsidRPr="00EB6E26">
              <w:rPr>
                <w:sz w:val="20"/>
                <w:szCs w:val="20"/>
                <w:lang w:val="en-GB" w:eastAsia="ja-JP"/>
              </w:rPr>
              <w:t>maxNro</w:t>
            </w:r>
            <w:r>
              <w:rPr>
                <w:sz w:val="20"/>
                <w:szCs w:val="20"/>
                <w:lang w:val="en-GB" w:eastAsia="ja-JP"/>
              </w:rPr>
              <w:t>f</w:t>
            </w:r>
            <w:r w:rsidRPr="006E785E">
              <w:rPr>
                <w:sz w:val="20"/>
                <w:szCs w:val="20"/>
                <w:lang w:val="en-GB" w:eastAsia="ja-JP"/>
              </w:rPr>
              <w:t>CandidateTCI-States</w:t>
            </w:r>
            <w:r w:rsidRPr="00EB6E26">
              <w:rPr>
                <w:sz w:val="20"/>
                <w:szCs w:val="20"/>
                <w:lang w:val="en-GB" w:eastAsia="ja-JP"/>
              </w:rPr>
              <w:t xml:space="preserve">                   </w:t>
            </w:r>
          </w:p>
        </w:tc>
        <w:tc>
          <w:tcPr>
            <w:tcW w:w="1134" w:type="dxa"/>
          </w:tcPr>
          <w:p w14:paraId="56A30B45"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128</w:t>
            </w:r>
          </w:p>
        </w:tc>
        <w:tc>
          <w:tcPr>
            <w:tcW w:w="3686" w:type="dxa"/>
          </w:tcPr>
          <w:p w14:paraId="47F437C6"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As for the serving cell TCI states</w:t>
            </w:r>
          </w:p>
        </w:tc>
      </w:tr>
      <w:tr w:rsidR="00292EBC" w14:paraId="4DD775DB" w14:textId="77777777" w:rsidTr="00876D01">
        <w:tc>
          <w:tcPr>
            <w:tcW w:w="3964" w:type="dxa"/>
          </w:tcPr>
          <w:p w14:paraId="7281B43E" w14:textId="77777777" w:rsidR="00292EBC" w:rsidRPr="00EB6E26" w:rsidRDefault="00292EBC" w:rsidP="00876D01">
            <w:pPr>
              <w:rPr>
                <w:sz w:val="20"/>
                <w:szCs w:val="20"/>
                <w:lang w:val="en-GB" w:eastAsia="ja-JP"/>
              </w:rPr>
            </w:pPr>
            <w:r w:rsidRPr="00EB6E26">
              <w:rPr>
                <w:sz w:val="20"/>
                <w:szCs w:val="20"/>
                <w:lang w:val="en-GB" w:eastAsia="ja-JP"/>
              </w:rPr>
              <w:t>max</w:t>
            </w:r>
            <w:r>
              <w:rPr>
                <w:sz w:val="20"/>
                <w:szCs w:val="20"/>
                <w:lang w:val="en-GB" w:eastAsia="ja-JP"/>
              </w:rPr>
              <w:t>Nro</w:t>
            </w:r>
            <w:r>
              <w:t>f</w:t>
            </w:r>
            <w:r w:rsidRPr="00F0065B">
              <w:rPr>
                <w:sz w:val="20"/>
                <w:szCs w:val="20"/>
                <w:lang w:val="en-GB" w:eastAsia="ja-JP"/>
              </w:rPr>
              <w:t>CandidateTCI-UL-States</w:t>
            </w:r>
            <w:r w:rsidRPr="00EB6E26">
              <w:rPr>
                <w:sz w:val="20"/>
                <w:szCs w:val="20"/>
                <w:lang w:val="en-GB" w:eastAsia="ja-JP"/>
              </w:rPr>
              <w:t xml:space="preserve">                      </w:t>
            </w:r>
          </w:p>
        </w:tc>
        <w:tc>
          <w:tcPr>
            <w:tcW w:w="1134" w:type="dxa"/>
          </w:tcPr>
          <w:p w14:paraId="74ECA9ED"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64</w:t>
            </w:r>
          </w:p>
        </w:tc>
        <w:tc>
          <w:tcPr>
            <w:tcW w:w="3686" w:type="dxa"/>
          </w:tcPr>
          <w:p w14:paraId="363FEF98" w14:textId="77777777" w:rsidR="00292EBC" w:rsidRPr="00EB6E26" w:rsidRDefault="00292EBC" w:rsidP="00876D01">
            <w:pPr>
              <w:spacing w:after="0"/>
              <w:rPr>
                <w:rFonts w:cs="Arial"/>
                <w:sz w:val="20"/>
                <w:szCs w:val="20"/>
                <w:lang w:val="en-GB" w:eastAsia="ja-JP"/>
              </w:rPr>
            </w:pPr>
            <w:r w:rsidRPr="00EB6E26">
              <w:rPr>
                <w:rFonts w:cs="Arial"/>
                <w:sz w:val="20"/>
                <w:szCs w:val="20"/>
                <w:lang w:val="en-GB" w:eastAsia="ja-JP"/>
              </w:rPr>
              <w:t>As for the serving cell UL TCI states</w:t>
            </w:r>
          </w:p>
        </w:tc>
      </w:tr>
      <w:tr w:rsidR="00EB6E26" w14:paraId="3C8EDEF5" w14:textId="028DB914" w:rsidTr="00EB6E26">
        <w:tc>
          <w:tcPr>
            <w:tcW w:w="3964" w:type="dxa"/>
          </w:tcPr>
          <w:p w14:paraId="460810B3" w14:textId="3B3182AE" w:rsidR="00EB6E26" w:rsidRPr="00EB6E26" w:rsidRDefault="0050071E" w:rsidP="00B242CB">
            <w:pPr>
              <w:rPr>
                <w:sz w:val="20"/>
                <w:szCs w:val="20"/>
                <w:lang w:val="en-GB" w:eastAsia="ja-JP"/>
              </w:rPr>
            </w:pPr>
            <w:r w:rsidRPr="0050071E">
              <w:rPr>
                <w:sz w:val="20"/>
                <w:szCs w:val="20"/>
                <w:lang w:val="en-GB" w:eastAsia="ja-JP"/>
              </w:rPr>
              <w:t>maxNrofLTM-CSI-ReportConfigurations-r18</w:t>
            </w:r>
          </w:p>
        </w:tc>
        <w:tc>
          <w:tcPr>
            <w:tcW w:w="1134" w:type="dxa"/>
          </w:tcPr>
          <w:p w14:paraId="3E757ED1" w14:textId="0CF4F5BB" w:rsidR="00EB6E26" w:rsidRPr="00EB6E26" w:rsidRDefault="00EB6E26" w:rsidP="00B242CB">
            <w:pPr>
              <w:spacing w:after="0"/>
              <w:rPr>
                <w:rFonts w:cs="Arial"/>
                <w:sz w:val="20"/>
                <w:szCs w:val="20"/>
                <w:lang w:val="en-GB" w:eastAsia="ja-JP"/>
              </w:rPr>
            </w:pPr>
            <w:r>
              <w:rPr>
                <w:rFonts w:cs="Arial"/>
                <w:sz w:val="20"/>
                <w:szCs w:val="20"/>
                <w:lang w:val="en-GB" w:eastAsia="ja-JP"/>
              </w:rPr>
              <w:t>8</w:t>
            </w:r>
          </w:p>
        </w:tc>
        <w:tc>
          <w:tcPr>
            <w:tcW w:w="3686" w:type="dxa"/>
          </w:tcPr>
          <w:p w14:paraId="1201D9E2" w14:textId="5C580412" w:rsidR="00EB6E26" w:rsidRPr="00EB6E26" w:rsidRDefault="00EB6E26" w:rsidP="00B242CB">
            <w:pPr>
              <w:spacing w:after="0"/>
              <w:rPr>
                <w:rFonts w:cs="Arial"/>
                <w:sz w:val="20"/>
                <w:szCs w:val="20"/>
                <w:lang w:val="en-GB" w:eastAsia="ja-JP"/>
              </w:rPr>
            </w:pPr>
            <w:r>
              <w:rPr>
                <w:rFonts w:cs="Arial"/>
                <w:sz w:val="20"/>
                <w:szCs w:val="20"/>
                <w:lang w:val="en-GB" w:eastAsia="ja-JP"/>
              </w:rPr>
              <w:t>To allow flexibility in reporting. The most common case will be to use one LTM CSI report configuration.</w:t>
            </w:r>
          </w:p>
        </w:tc>
      </w:tr>
      <w:tr w:rsidR="00991F40" w14:paraId="50F88AE9" w14:textId="77777777" w:rsidTr="00876D01">
        <w:tc>
          <w:tcPr>
            <w:tcW w:w="3964" w:type="dxa"/>
          </w:tcPr>
          <w:p w14:paraId="7E1237C6" w14:textId="77777777" w:rsidR="00991F40" w:rsidRPr="00EB6E26" w:rsidRDefault="00991F40" w:rsidP="00876D01">
            <w:pPr>
              <w:rPr>
                <w:sz w:val="20"/>
                <w:szCs w:val="20"/>
                <w:lang w:val="en-GB" w:eastAsia="ja-JP"/>
              </w:rPr>
            </w:pPr>
            <w:r w:rsidRPr="00B61158">
              <w:rPr>
                <w:sz w:val="20"/>
                <w:szCs w:val="20"/>
                <w:lang w:val="en-GB" w:eastAsia="ja-JP"/>
              </w:rPr>
              <w:t>maxNrofLTM-CSI-ResourceConfigurations-r18</w:t>
            </w:r>
            <w:r w:rsidRPr="00EB6E26">
              <w:rPr>
                <w:sz w:val="20"/>
                <w:szCs w:val="20"/>
                <w:lang w:val="en-GB" w:eastAsia="ja-JP"/>
              </w:rPr>
              <w:t xml:space="preserve">  </w:t>
            </w:r>
          </w:p>
        </w:tc>
        <w:tc>
          <w:tcPr>
            <w:tcW w:w="1134" w:type="dxa"/>
          </w:tcPr>
          <w:p w14:paraId="1BF2A82F" w14:textId="77777777" w:rsidR="00991F40" w:rsidRPr="00EB6E26" w:rsidRDefault="00991F40" w:rsidP="00876D01">
            <w:pPr>
              <w:spacing w:after="0"/>
              <w:rPr>
                <w:rFonts w:cs="Arial"/>
                <w:sz w:val="20"/>
                <w:szCs w:val="20"/>
                <w:lang w:val="en-GB" w:eastAsia="ja-JP"/>
              </w:rPr>
            </w:pPr>
            <w:r>
              <w:rPr>
                <w:rFonts w:cs="Arial"/>
                <w:sz w:val="20"/>
                <w:szCs w:val="20"/>
                <w:lang w:val="en-GB" w:eastAsia="ja-JP"/>
              </w:rPr>
              <w:t>8</w:t>
            </w:r>
          </w:p>
        </w:tc>
        <w:tc>
          <w:tcPr>
            <w:tcW w:w="3686" w:type="dxa"/>
          </w:tcPr>
          <w:p w14:paraId="472AD34A" w14:textId="77777777" w:rsidR="00991F40" w:rsidRPr="00EB6E26" w:rsidRDefault="00991F40" w:rsidP="00876D01">
            <w:pPr>
              <w:spacing w:after="0"/>
              <w:rPr>
                <w:rFonts w:cs="Arial"/>
                <w:sz w:val="20"/>
                <w:szCs w:val="20"/>
                <w:lang w:val="en-GB" w:eastAsia="ja-JP"/>
              </w:rPr>
            </w:pPr>
            <w:r>
              <w:rPr>
                <w:rFonts w:cs="Arial"/>
                <w:sz w:val="20"/>
                <w:szCs w:val="20"/>
                <w:lang w:val="en-GB" w:eastAsia="ja-JP"/>
              </w:rPr>
              <w:t>To allow flexibility in reporting. The most common case will be to use one LTM CSI resource configuration.</w:t>
            </w:r>
          </w:p>
        </w:tc>
      </w:tr>
      <w:tr w:rsidR="00EB6E26" w14:paraId="58B7844C" w14:textId="3829B52C" w:rsidTr="00EB6E26">
        <w:tc>
          <w:tcPr>
            <w:tcW w:w="3964" w:type="dxa"/>
          </w:tcPr>
          <w:p w14:paraId="5754D9C3" w14:textId="644CAE73" w:rsidR="00EB6E26" w:rsidRPr="00EB6E26" w:rsidRDefault="00743F8A" w:rsidP="00B242CB">
            <w:pPr>
              <w:rPr>
                <w:sz w:val="20"/>
                <w:szCs w:val="20"/>
                <w:lang w:val="en-GB" w:eastAsia="ja-JP"/>
              </w:rPr>
            </w:pPr>
            <w:r w:rsidRPr="00743F8A">
              <w:rPr>
                <w:sz w:val="20"/>
                <w:szCs w:val="20"/>
                <w:lang w:val="en-GB" w:eastAsia="ja-JP"/>
              </w:rPr>
              <w:t>maxNrofLTM-CSI-SSB-ResourcesPerSet-r18</w:t>
            </w:r>
          </w:p>
        </w:tc>
        <w:tc>
          <w:tcPr>
            <w:tcW w:w="1134" w:type="dxa"/>
          </w:tcPr>
          <w:p w14:paraId="6D3300ED" w14:textId="080FA57B" w:rsidR="00EB6E26" w:rsidRPr="00EB6E26" w:rsidRDefault="00EB6E26" w:rsidP="00B242CB">
            <w:pPr>
              <w:spacing w:after="0"/>
              <w:rPr>
                <w:rFonts w:cs="Arial"/>
                <w:sz w:val="20"/>
                <w:szCs w:val="20"/>
                <w:lang w:val="en-GB" w:eastAsia="ja-JP"/>
              </w:rPr>
            </w:pPr>
            <w:r>
              <w:rPr>
                <w:rFonts w:cs="Arial"/>
                <w:sz w:val="20"/>
                <w:szCs w:val="20"/>
                <w:lang w:val="en-GB" w:eastAsia="ja-JP"/>
              </w:rPr>
              <w:t>8</w:t>
            </w:r>
            <w:r w:rsidR="00743F8A">
              <w:rPr>
                <w:rFonts w:cs="Arial"/>
                <w:sz w:val="20"/>
                <w:szCs w:val="20"/>
                <w:lang w:val="en-GB" w:eastAsia="ja-JP"/>
              </w:rPr>
              <w:t>*64=</w:t>
            </w:r>
            <w:r w:rsidR="004B10AC">
              <w:rPr>
                <w:rFonts w:cs="Arial"/>
                <w:sz w:val="20"/>
                <w:szCs w:val="20"/>
                <w:lang w:val="en-GB" w:eastAsia="ja-JP"/>
              </w:rPr>
              <w:t>512</w:t>
            </w:r>
          </w:p>
        </w:tc>
        <w:tc>
          <w:tcPr>
            <w:tcW w:w="3686" w:type="dxa"/>
          </w:tcPr>
          <w:p w14:paraId="33182BDB" w14:textId="5F8C4437" w:rsidR="00EB6E26" w:rsidRPr="00EB6E26" w:rsidRDefault="00EB6E26" w:rsidP="00B242CB">
            <w:pPr>
              <w:spacing w:after="0"/>
              <w:rPr>
                <w:rFonts w:cs="Arial"/>
                <w:sz w:val="20"/>
                <w:szCs w:val="20"/>
                <w:lang w:val="en-GB" w:eastAsia="ja-JP"/>
              </w:rPr>
            </w:pPr>
            <w:r>
              <w:rPr>
                <w:rFonts w:cs="Arial"/>
                <w:sz w:val="20"/>
                <w:szCs w:val="20"/>
                <w:lang w:val="en-GB" w:eastAsia="ja-JP"/>
              </w:rPr>
              <w:t xml:space="preserve">One for each </w:t>
            </w:r>
            <w:r w:rsidR="00743F8A">
              <w:rPr>
                <w:rFonts w:cs="Arial"/>
                <w:sz w:val="20"/>
                <w:szCs w:val="20"/>
                <w:lang w:val="en-GB" w:eastAsia="ja-JP"/>
              </w:rPr>
              <w:t>SSB in each candidate cell</w:t>
            </w:r>
          </w:p>
        </w:tc>
      </w:tr>
    </w:tbl>
    <w:p w14:paraId="485CF400" w14:textId="180D0EA3" w:rsidR="00046A01" w:rsidRDefault="00046A01" w:rsidP="006A06E0">
      <w:pPr>
        <w:rPr>
          <w:lang w:val="en-GB" w:eastAsia="ja-JP"/>
        </w:rPr>
      </w:pP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C0E911" w14:textId="55E8D22E" w:rsidR="00681CDC"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18786" w:history="1">
        <w:r w:rsidR="00681CDC" w:rsidRPr="0082211B">
          <w:rPr>
            <w:rStyle w:val="Hyperlink"/>
            <w:noProof/>
            <w:lang w:val="en-GB"/>
          </w:rPr>
          <w:t>Observation 1</w:t>
        </w:r>
        <w:r w:rsidR="00681CDC">
          <w:rPr>
            <w:rFonts w:asciiTheme="minorHAnsi" w:eastAsiaTheme="minorEastAsia" w:hAnsiTheme="minorHAnsi"/>
            <w:b w:val="0"/>
            <w:noProof/>
            <w:sz w:val="22"/>
            <w:lang w:val="en-SE" w:eastAsia="en-SE"/>
          </w:rPr>
          <w:tab/>
        </w:r>
        <w:r w:rsidR="00681CDC" w:rsidRPr="0082211B">
          <w:rPr>
            <w:rStyle w:val="Hyperlink"/>
            <w:noProof/>
            <w:lang w:val="en-GB"/>
          </w:rPr>
          <w:t>Once in the target cell, the UE shall use the RRC configuration of the target cell – including the TCI states in the PDSCH-Config.</w:t>
        </w:r>
      </w:hyperlink>
    </w:p>
    <w:p w14:paraId="33BA2BFC" w14:textId="63F15F8C"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87" w:history="1">
        <w:r w:rsidR="00681CDC" w:rsidRPr="0082211B">
          <w:rPr>
            <w:rStyle w:val="Hyperlink"/>
            <w:noProof/>
            <w:lang w:val="en-GB"/>
          </w:rPr>
          <w:t>Observation 2</w:t>
        </w:r>
        <w:r w:rsidR="00681CDC">
          <w:rPr>
            <w:rFonts w:asciiTheme="minorHAnsi" w:eastAsiaTheme="minorEastAsia" w:hAnsiTheme="minorHAnsi"/>
            <w:b w:val="0"/>
            <w:noProof/>
            <w:sz w:val="22"/>
            <w:lang w:val="en-SE" w:eastAsia="en-SE"/>
          </w:rPr>
          <w:tab/>
        </w:r>
        <w:r w:rsidR="00681CDC" w:rsidRPr="0082211B">
          <w:rPr>
            <w:rStyle w:val="Hyperlink"/>
            <w:noProof/>
            <w:lang w:val="en-GB"/>
          </w:rPr>
          <w:t>RAN1 defines a beam application time.</w:t>
        </w:r>
      </w:hyperlink>
    </w:p>
    <w:p w14:paraId="6225A1B8" w14:textId="0836314D"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3D7CCF5" w14:textId="0DC1B8DA" w:rsidR="00681CDC"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18788" w:history="1">
        <w:r w:rsidR="00681CDC" w:rsidRPr="00613963">
          <w:rPr>
            <w:rStyle w:val="Hyperlink"/>
            <w:noProof/>
            <w:lang w:val="en-GB"/>
          </w:rPr>
          <w:t>Proposal 1</w:t>
        </w:r>
        <w:r w:rsidR="00681CDC">
          <w:rPr>
            <w:rFonts w:asciiTheme="minorHAnsi" w:eastAsiaTheme="minorEastAsia" w:hAnsiTheme="minorHAnsi"/>
            <w:b w:val="0"/>
            <w:noProof/>
            <w:sz w:val="22"/>
            <w:lang w:val="en-SE" w:eastAsia="en-SE"/>
          </w:rPr>
          <w:tab/>
        </w:r>
        <w:r w:rsidR="00681CDC" w:rsidRPr="00613963">
          <w:rPr>
            <w:rStyle w:val="Hyperlink"/>
            <w:noProof/>
            <w:lang w:val="en-GB"/>
          </w:rPr>
          <w:t>The UE assumes the TCI state index in the beam indication refers to the configuration of the TCI states configured in the active BWP of the SpCell of the ServingCellConfiguration of the target RRC configuration.</w:t>
        </w:r>
      </w:hyperlink>
    </w:p>
    <w:p w14:paraId="58DE85A7" w14:textId="526A206E"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89" w:history="1">
        <w:r w:rsidR="00681CDC" w:rsidRPr="00613963">
          <w:rPr>
            <w:rStyle w:val="Hyperlink"/>
            <w:noProof/>
            <w:lang w:val="en-GB"/>
          </w:rPr>
          <w:t>Proposal 2</w:t>
        </w:r>
        <w:r w:rsidR="00681CDC">
          <w:rPr>
            <w:rFonts w:asciiTheme="minorHAnsi" w:eastAsiaTheme="minorEastAsia" w:hAnsiTheme="minorHAnsi"/>
            <w:b w:val="0"/>
            <w:noProof/>
            <w:sz w:val="22"/>
            <w:lang w:val="en-SE" w:eastAsia="en-SE"/>
          </w:rPr>
          <w:tab/>
        </w:r>
        <w:r w:rsidR="00681CDC" w:rsidRPr="00613963">
          <w:rPr>
            <w:rStyle w:val="Hyperlink"/>
            <w:noProof/>
            <w:lang w:val="en-GB"/>
          </w:rPr>
          <w:t xml:space="preserve">After the RRC reconfiguration triggered by the cell-switch command, the UE activates TCI states using the </w:t>
        </w:r>
        <w:r w:rsidR="00681CDC" w:rsidRPr="00613963">
          <w:rPr>
            <w:rStyle w:val="Hyperlink"/>
            <w:i/>
            <w:iCs/>
            <w:noProof/>
            <w:lang w:val="en-GB" w:eastAsia="ja-JP"/>
          </w:rPr>
          <w:t xml:space="preserve">simultaneousU-TCI-UpdateList </w:t>
        </w:r>
        <w:r w:rsidR="00681CDC" w:rsidRPr="00613963">
          <w:rPr>
            <w:rStyle w:val="Hyperlink"/>
            <w:noProof/>
            <w:lang w:val="en-GB" w:eastAsia="ja-JP"/>
          </w:rPr>
          <w:t>parameters in the candidate cell configuration.</w:t>
        </w:r>
      </w:hyperlink>
    </w:p>
    <w:p w14:paraId="6BBA4FC7" w14:textId="3E0E4F06"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0" w:history="1">
        <w:r w:rsidR="00681CDC" w:rsidRPr="00613963">
          <w:rPr>
            <w:rStyle w:val="Hyperlink"/>
            <w:noProof/>
            <w:lang w:val="en-GB"/>
          </w:rPr>
          <w:t>Proposal 3</w:t>
        </w:r>
        <w:r w:rsidR="00681CDC">
          <w:rPr>
            <w:rFonts w:asciiTheme="minorHAnsi" w:eastAsiaTheme="minorEastAsia" w:hAnsiTheme="minorHAnsi"/>
            <w:b w:val="0"/>
            <w:noProof/>
            <w:sz w:val="22"/>
            <w:lang w:val="en-SE" w:eastAsia="en-SE"/>
          </w:rPr>
          <w:tab/>
        </w:r>
        <w:r w:rsidR="00681CDC" w:rsidRPr="00613963">
          <w:rPr>
            <w:rStyle w:val="Hyperlink"/>
            <w:noProof/>
            <w:lang w:val="en-GB"/>
          </w:rPr>
          <w:t>No more fields are added to the candidate TCI state.</w:t>
        </w:r>
      </w:hyperlink>
    </w:p>
    <w:p w14:paraId="659365A6" w14:textId="3551CA86"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1" w:history="1">
        <w:r w:rsidR="00681CDC" w:rsidRPr="00613963">
          <w:rPr>
            <w:rStyle w:val="Hyperlink"/>
            <w:noProof/>
            <w:lang w:val="en-GB" w:eastAsia="ja-JP"/>
          </w:rPr>
          <w:t>Proposal 4</w:t>
        </w:r>
        <w:r w:rsidR="00681CDC">
          <w:rPr>
            <w:rFonts w:asciiTheme="minorHAnsi" w:eastAsiaTheme="minorEastAsia" w:hAnsiTheme="minorHAnsi"/>
            <w:b w:val="0"/>
            <w:noProof/>
            <w:sz w:val="22"/>
            <w:lang w:val="en-SE" w:eastAsia="en-SE"/>
          </w:rPr>
          <w:tab/>
        </w:r>
        <w:r w:rsidR="00681CDC" w:rsidRPr="00613963">
          <w:rPr>
            <w:rStyle w:val="Hyperlink"/>
            <w:noProof/>
            <w:lang w:val="en-GB"/>
          </w:rPr>
          <w:t>The beam application time for LTM is configured by the NW based on UE capability.</w:t>
        </w:r>
      </w:hyperlink>
    </w:p>
    <w:p w14:paraId="62AF81EC" w14:textId="4B3E3899"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2" w:history="1">
        <w:r w:rsidR="00681CDC" w:rsidRPr="00613963">
          <w:rPr>
            <w:rStyle w:val="Hyperlink"/>
            <w:noProof/>
            <w:lang w:val="en-GB" w:eastAsia="ja-JP"/>
          </w:rPr>
          <w:t>Proposal 5</w:t>
        </w:r>
        <w:r w:rsidR="00681CDC">
          <w:rPr>
            <w:rFonts w:asciiTheme="minorHAnsi" w:eastAsiaTheme="minorEastAsia" w:hAnsiTheme="minorHAnsi"/>
            <w:b w:val="0"/>
            <w:noProof/>
            <w:sz w:val="22"/>
            <w:lang w:val="en-SE" w:eastAsia="en-SE"/>
          </w:rPr>
          <w:tab/>
        </w:r>
        <w:r w:rsidR="00681CDC" w:rsidRPr="00613963">
          <w:rPr>
            <w:rStyle w:val="Hyperlink"/>
            <w:noProof/>
            <w:lang w:val="en-GB"/>
          </w:rPr>
          <w:t xml:space="preserve">The smallest value of the configurable beam application time for LTM that can be configured is </w:t>
        </w:r>
        <m:oMath>
          <m:r>
            <m:rPr>
              <m:sty m:val="bi"/>
            </m:rPr>
            <w:rPr>
              <w:rStyle w:val="Hyperlink"/>
              <w:rFonts w:ascii="Cambria Math" w:hAnsi="Cambria Math" w:cs="Times New Roman"/>
              <w:noProof/>
            </w:rPr>
            <m:t>3</m:t>
          </m:r>
          <m:r>
            <m:rPr>
              <m:sty m:val="bi"/>
            </m:rPr>
            <w:rPr>
              <w:rStyle w:val="Hyperlink"/>
              <w:rFonts w:ascii="Cambria Math" w:hAnsi="Cambria Math" w:cs="Times New Roman"/>
              <w:noProof/>
            </w:rPr>
            <m:t>Nslotsubframe</m:t>
          </m:r>
          <m:r>
            <m:rPr>
              <m:sty m:val="bi"/>
            </m:rPr>
            <w:rPr>
              <w:rStyle w:val="Hyperlink"/>
              <w:rFonts w:ascii="Cambria Math" w:hAnsi="Cambria Math" w:cs="Times New Roman"/>
              <w:noProof/>
            </w:rPr>
            <m:t>,µ</m:t>
          </m:r>
        </m:oMath>
        <w:r w:rsidR="00681CDC" w:rsidRPr="00613963">
          <w:rPr>
            <w:rStyle w:val="Hyperlink"/>
            <w:noProof/>
            <w:lang w:val="en-GB"/>
          </w:rPr>
          <w:t>.</w:t>
        </w:r>
      </w:hyperlink>
    </w:p>
    <w:p w14:paraId="021814CD" w14:textId="103A5688"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3" w:history="1">
        <w:r w:rsidR="00681CDC" w:rsidRPr="00613963">
          <w:rPr>
            <w:rStyle w:val="Hyperlink"/>
            <w:noProof/>
            <w:lang w:val="en-GB" w:eastAsia="ja-JP"/>
          </w:rPr>
          <w:t>Proposal 6</w:t>
        </w:r>
        <w:r w:rsidR="00681CDC">
          <w:rPr>
            <w:rFonts w:asciiTheme="minorHAnsi" w:eastAsiaTheme="minorEastAsia" w:hAnsiTheme="minorHAnsi"/>
            <w:b w:val="0"/>
            <w:noProof/>
            <w:sz w:val="22"/>
            <w:lang w:val="en-SE" w:eastAsia="en-SE"/>
          </w:rPr>
          <w:tab/>
        </w:r>
        <w:r w:rsidR="00681CDC" w:rsidRPr="00613963">
          <w:rPr>
            <w:rStyle w:val="Hyperlink"/>
            <w:noProof/>
            <w:lang w:val="en-GB"/>
          </w:rPr>
          <w:t>The TA is updated when the new beam is applied.</w:t>
        </w:r>
      </w:hyperlink>
    </w:p>
    <w:p w14:paraId="70E2BCAF" w14:textId="5B171B83"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4" w:history="1">
        <w:r w:rsidR="00681CDC" w:rsidRPr="00613963">
          <w:rPr>
            <w:rStyle w:val="Hyperlink"/>
            <w:noProof/>
            <w:lang w:val="en-GB"/>
          </w:rPr>
          <w:t>Proposal 7</w:t>
        </w:r>
        <w:r w:rsidR="00681CDC">
          <w:rPr>
            <w:rFonts w:asciiTheme="minorHAnsi" w:eastAsiaTheme="minorEastAsia" w:hAnsiTheme="minorHAnsi"/>
            <w:b w:val="0"/>
            <w:noProof/>
            <w:sz w:val="22"/>
            <w:lang w:val="en-SE" w:eastAsia="en-SE"/>
          </w:rPr>
          <w:tab/>
        </w:r>
        <w:r w:rsidR="00681CDC" w:rsidRPr="00613963">
          <w:rPr>
            <w:rStyle w:val="Hyperlink"/>
            <w:noProof/>
            <w:lang w:val="en-GB"/>
          </w:rPr>
          <w:t>The UE applies the TCI state index in the cell-switch command after the completion of a RACH procedure triggered by the cell-switch command.</w:t>
        </w:r>
      </w:hyperlink>
    </w:p>
    <w:p w14:paraId="456D78F7" w14:textId="0064B977"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5" w:history="1">
        <w:r w:rsidR="00681CDC" w:rsidRPr="00613963">
          <w:rPr>
            <w:rStyle w:val="Hyperlink"/>
            <w:noProof/>
            <w:lang w:val="en-GB"/>
          </w:rPr>
          <w:t>Proposal 8</w:t>
        </w:r>
        <w:r w:rsidR="00681CDC">
          <w:rPr>
            <w:rFonts w:asciiTheme="minorHAnsi" w:eastAsiaTheme="minorEastAsia" w:hAnsiTheme="minorHAnsi"/>
            <w:b w:val="0"/>
            <w:noProof/>
            <w:sz w:val="22"/>
            <w:lang w:val="en-SE" w:eastAsia="en-SE"/>
          </w:rPr>
          <w:tab/>
        </w:r>
        <w:r w:rsidR="00681CDC" w:rsidRPr="00613963">
          <w:rPr>
            <w:rStyle w:val="Hyperlink"/>
            <w:noProof/>
            <w:lang w:val="en-GB"/>
          </w:rPr>
          <w:t>After execution of an LTM cell switch that contains a TCI state index, for CORESETs associated with Type 0A/1/2-PDCCH CSS sets where no TCI state activation is provided and followUnifiedTCI-state is not provided, the UE derives the QCL assumption from the TCI state in the LTM cell switch command until a new TCI state is activated for the CORESETs.</w:t>
        </w:r>
      </w:hyperlink>
    </w:p>
    <w:p w14:paraId="13C68229" w14:textId="30F9D057"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6" w:history="1">
        <w:r w:rsidR="00681CDC" w:rsidRPr="00613963">
          <w:rPr>
            <w:rStyle w:val="Hyperlink"/>
            <w:noProof/>
            <w:lang w:val="en-GB"/>
          </w:rPr>
          <w:t>Proposal 9</w:t>
        </w:r>
        <w:r w:rsidR="00681CDC">
          <w:rPr>
            <w:rFonts w:asciiTheme="minorHAnsi" w:eastAsiaTheme="minorEastAsia" w:hAnsiTheme="minorHAnsi"/>
            <w:b w:val="0"/>
            <w:noProof/>
            <w:sz w:val="22"/>
            <w:lang w:val="en-SE" w:eastAsia="en-SE"/>
          </w:rPr>
          <w:tab/>
        </w:r>
        <w:r w:rsidR="00681CDC" w:rsidRPr="00613963">
          <w:rPr>
            <w:rStyle w:val="Hyperlink"/>
            <w:noProof/>
            <w:lang w:val="en-GB"/>
          </w:rPr>
          <w:t>After execution of an LTM cell switch, the UE determines the monitoring occasions for Type 0A/1/2-PDCCH CSS from the TCI state in the LTM cell switch command until a new TCI state is activated for the CORESETs.</w:t>
        </w:r>
      </w:hyperlink>
    </w:p>
    <w:p w14:paraId="417C1DFC" w14:textId="5DD4AF1E"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7" w:history="1">
        <w:r w:rsidR="00681CDC" w:rsidRPr="00613963">
          <w:rPr>
            <w:rStyle w:val="Hyperlink"/>
            <w:noProof/>
            <w:lang w:val="en-GB"/>
          </w:rPr>
          <w:t>Proposal 10</w:t>
        </w:r>
        <w:r w:rsidR="00681CDC">
          <w:rPr>
            <w:rFonts w:asciiTheme="minorHAnsi" w:eastAsiaTheme="minorEastAsia" w:hAnsiTheme="minorHAnsi"/>
            <w:b w:val="0"/>
            <w:noProof/>
            <w:sz w:val="22"/>
            <w:lang w:val="en-SE" w:eastAsia="en-SE"/>
          </w:rPr>
          <w:tab/>
        </w:r>
        <w:r w:rsidR="00681CDC" w:rsidRPr="00613963">
          <w:rPr>
            <w:rStyle w:val="Hyperlink"/>
            <w:noProof/>
            <w:lang w:val="en-GB"/>
          </w:rPr>
          <w:t>Processing of an LTM CSI report occupies 1 CPU.</w:t>
        </w:r>
      </w:hyperlink>
    </w:p>
    <w:p w14:paraId="51972423" w14:textId="4A9BCAF2"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8" w:history="1">
        <w:r w:rsidR="00681CDC" w:rsidRPr="00613963">
          <w:rPr>
            <w:rStyle w:val="Hyperlink"/>
            <w:noProof/>
            <w:lang w:val="en-GB"/>
          </w:rPr>
          <w:t>Proposal 11</w:t>
        </w:r>
        <w:r w:rsidR="00681CDC">
          <w:rPr>
            <w:rFonts w:asciiTheme="minorHAnsi" w:eastAsiaTheme="minorEastAsia" w:hAnsiTheme="minorHAnsi"/>
            <w:b w:val="0"/>
            <w:noProof/>
            <w:sz w:val="22"/>
            <w:lang w:val="en-SE" w:eastAsia="en-SE"/>
          </w:rPr>
          <w:tab/>
        </w:r>
        <w:r w:rsidR="00681CDC" w:rsidRPr="00613963">
          <w:rPr>
            <w:rStyle w:val="Hyperlink"/>
            <w:noProof/>
            <w:lang w:val="en-GB"/>
          </w:rPr>
          <w:t>An LTM report is prioritized over a CSI report.</w:t>
        </w:r>
      </w:hyperlink>
    </w:p>
    <w:p w14:paraId="2E523985" w14:textId="15A316B3"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799" w:history="1">
        <w:r w:rsidR="00681CDC" w:rsidRPr="00613963">
          <w:rPr>
            <w:rStyle w:val="Hyperlink"/>
            <w:noProof/>
            <w:lang w:val="en-GB"/>
          </w:rPr>
          <w:t>Proposal 12</w:t>
        </w:r>
        <w:r w:rsidR="00681CDC">
          <w:rPr>
            <w:rFonts w:asciiTheme="minorHAnsi" w:eastAsiaTheme="minorEastAsia" w:hAnsiTheme="minorHAnsi"/>
            <w:b w:val="0"/>
            <w:noProof/>
            <w:sz w:val="22"/>
            <w:lang w:val="en-SE" w:eastAsia="en-SE"/>
          </w:rPr>
          <w:tab/>
        </w:r>
        <w:r w:rsidR="00681CDC" w:rsidRPr="00613963">
          <w:rPr>
            <w:rStyle w:val="Hyperlink"/>
            <w:noProof/>
            <w:lang w:val="en-GB"/>
          </w:rPr>
          <w:t>An LTM report with a lower ltm-CSI-ReportConfigId prioritized over an LTM report with a higher ltm-CSI-ReportConfigId.</w:t>
        </w:r>
      </w:hyperlink>
    </w:p>
    <w:p w14:paraId="23755EE3" w14:textId="282AF230"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800" w:history="1">
        <w:r w:rsidR="00681CDC" w:rsidRPr="00613963">
          <w:rPr>
            <w:rStyle w:val="Hyperlink"/>
            <w:noProof/>
            <w:lang w:val="en-GB"/>
          </w:rPr>
          <w:t>Proposal 13</w:t>
        </w:r>
        <w:r w:rsidR="00681CDC">
          <w:rPr>
            <w:rFonts w:asciiTheme="minorHAnsi" w:eastAsiaTheme="minorEastAsia" w:hAnsiTheme="minorHAnsi"/>
            <w:b w:val="0"/>
            <w:noProof/>
            <w:sz w:val="22"/>
            <w:lang w:val="en-SE" w:eastAsia="en-SE"/>
          </w:rPr>
          <w:tab/>
        </w:r>
        <w:r w:rsidR="00681CDC" w:rsidRPr="00613963">
          <w:rPr>
            <w:rStyle w:val="Hyperlink"/>
            <w:noProof/>
            <w:lang w:val="en-GB"/>
          </w:rPr>
          <w:t xml:space="preserve">The SpCell measurements are the entries in the </w:t>
        </w:r>
        <w:r w:rsidR="00681CDC" w:rsidRPr="00613963">
          <w:rPr>
            <w:rStyle w:val="Hyperlink"/>
            <w:noProof/>
            <w:lang w:val="en-GB" w:eastAsia="ja-JP"/>
          </w:rPr>
          <w:t xml:space="preserve">LTM-CSI-SSB-ResourceSet where the PCI of the candidate cell, provided by </w:t>
        </w:r>
        <w:r w:rsidR="00681CDC" w:rsidRPr="00613963">
          <w:rPr>
            <w:rStyle w:val="Hyperlink"/>
            <w:i/>
            <w:iCs/>
            <w:noProof/>
            <w:lang w:val="en-GB" w:eastAsia="ja-JP"/>
          </w:rPr>
          <w:t>ltm-CandidatePCI</w:t>
        </w:r>
        <w:r w:rsidR="00681CDC" w:rsidRPr="00613963">
          <w:rPr>
            <w:rStyle w:val="Hyperlink"/>
            <w:noProof/>
            <w:lang w:val="en-GB" w:eastAsia="ja-JP"/>
          </w:rPr>
          <w:t xml:space="preserve">, is equal to the PCI of the SpCell, and the frequency information of the candidate cell, provided by </w:t>
        </w:r>
        <w:r w:rsidR="00681CDC" w:rsidRPr="00613963">
          <w:rPr>
            <w:rStyle w:val="Hyperlink"/>
            <w:i/>
            <w:iCs/>
            <w:noProof/>
            <w:lang w:val="en-GB" w:eastAsia="ja-JP"/>
          </w:rPr>
          <w:t>ssbFrequency</w:t>
        </w:r>
        <w:r w:rsidR="00681CDC" w:rsidRPr="00613963">
          <w:rPr>
            <w:rStyle w:val="Hyperlink"/>
            <w:noProof/>
            <w:lang w:val="en-GB" w:eastAsia="ja-JP"/>
          </w:rPr>
          <w:t xml:space="preserve"> in </w:t>
        </w:r>
        <w:r w:rsidR="00681CDC" w:rsidRPr="00613963">
          <w:rPr>
            <w:rStyle w:val="Hyperlink"/>
            <w:i/>
            <w:iCs/>
            <w:noProof/>
            <w:lang w:val="en-GB" w:eastAsia="ja-JP"/>
          </w:rPr>
          <w:t>LTM-SSB-Config</w:t>
        </w:r>
        <w:r w:rsidR="00681CDC" w:rsidRPr="00613963">
          <w:rPr>
            <w:rStyle w:val="Hyperlink"/>
            <w:noProof/>
            <w:lang w:val="en-GB" w:eastAsia="ja-JP"/>
          </w:rPr>
          <w:t>, is equal to the SSB frequency of the SpCell.</w:t>
        </w:r>
      </w:hyperlink>
    </w:p>
    <w:p w14:paraId="68C5ED73" w14:textId="345B5962"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801" w:history="1">
        <w:r w:rsidR="00681CDC" w:rsidRPr="00613963">
          <w:rPr>
            <w:rStyle w:val="Hyperlink"/>
            <w:noProof/>
            <w:lang w:val="en-GB"/>
          </w:rPr>
          <w:t>Proposal 14</w:t>
        </w:r>
        <w:r w:rsidR="00681CDC">
          <w:rPr>
            <w:rFonts w:asciiTheme="minorHAnsi" w:eastAsiaTheme="minorEastAsia" w:hAnsiTheme="minorHAnsi"/>
            <w:b w:val="0"/>
            <w:noProof/>
            <w:sz w:val="22"/>
            <w:lang w:val="en-SE" w:eastAsia="en-SE"/>
          </w:rPr>
          <w:tab/>
        </w:r>
        <w:r w:rsidR="00681CDC" w:rsidRPr="00613963">
          <w:rPr>
            <w:rStyle w:val="Hyperlink"/>
            <w:noProof/>
            <w:lang w:val="en-GB"/>
          </w:rPr>
          <w:t xml:space="preserve">Mark the rows of the parameters in </w:t>
        </w:r>
        <w:r w:rsidR="00681CDC" w:rsidRPr="00613963">
          <w:rPr>
            <w:rStyle w:val="Hyperlink"/>
            <w:noProof/>
          </w:rPr>
          <w:t>Table 1</w:t>
        </w:r>
        <w:r w:rsidR="00681CDC" w:rsidRPr="00613963">
          <w:rPr>
            <w:rStyle w:val="Hyperlink"/>
            <w:noProof/>
            <w:lang w:val="en-GB"/>
          </w:rPr>
          <w:t xml:space="preserve"> as stable.</w:t>
        </w:r>
      </w:hyperlink>
    </w:p>
    <w:p w14:paraId="0C333D75" w14:textId="7DD6E73D"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802" w:history="1">
        <w:r w:rsidR="00681CDC" w:rsidRPr="00613963">
          <w:rPr>
            <w:rStyle w:val="Hyperlink"/>
            <w:noProof/>
            <w:lang w:val="en-GB"/>
          </w:rPr>
          <w:t>Proposal 15</w:t>
        </w:r>
        <w:r w:rsidR="00681CDC">
          <w:rPr>
            <w:rFonts w:asciiTheme="minorHAnsi" w:eastAsiaTheme="minorEastAsia" w:hAnsiTheme="minorHAnsi"/>
            <w:b w:val="0"/>
            <w:noProof/>
            <w:sz w:val="22"/>
            <w:lang w:val="en-SE" w:eastAsia="en-SE"/>
          </w:rPr>
          <w:tab/>
        </w:r>
        <w:r w:rsidR="00681CDC" w:rsidRPr="00613963">
          <w:rPr>
            <w:rStyle w:val="Hyperlink"/>
            <w:noProof/>
            <w:lang w:val="en-GB" w:eastAsia="ja-JP"/>
          </w:rPr>
          <w:t xml:space="preserve">Capture the contents of </w:t>
        </w:r>
        <w:r w:rsidR="00681CDC" w:rsidRPr="00613963">
          <w:rPr>
            <w:rStyle w:val="Hyperlink"/>
            <w:noProof/>
          </w:rPr>
          <w:t>Table 2</w:t>
        </w:r>
        <w:r w:rsidR="00681CDC" w:rsidRPr="00613963">
          <w:rPr>
            <w:rStyle w:val="Hyperlink"/>
            <w:noProof/>
            <w:lang w:val="en-GB" w:eastAsia="ja-JP"/>
          </w:rPr>
          <w:t xml:space="preserve"> – </w:t>
        </w:r>
        <w:r w:rsidR="00681CDC" w:rsidRPr="00613963">
          <w:rPr>
            <w:rStyle w:val="Hyperlink"/>
            <w:noProof/>
          </w:rPr>
          <w:t>Table 6</w:t>
        </w:r>
        <w:r w:rsidR="00681CDC" w:rsidRPr="00613963">
          <w:rPr>
            <w:rStyle w:val="Hyperlink"/>
            <w:noProof/>
            <w:lang w:val="en-GB" w:eastAsia="ja-JP"/>
          </w:rPr>
          <w:t xml:space="preserve">  in the RRC parameter list.</w:t>
        </w:r>
      </w:hyperlink>
    </w:p>
    <w:p w14:paraId="24C95B77" w14:textId="076B9B13" w:rsidR="00681CDC" w:rsidRDefault="001466F9">
      <w:pPr>
        <w:pStyle w:val="TableofFigures"/>
        <w:tabs>
          <w:tab w:val="right" w:leader="dot" w:pos="9629"/>
        </w:tabs>
        <w:rPr>
          <w:rFonts w:asciiTheme="minorHAnsi" w:eastAsiaTheme="minorEastAsia" w:hAnsiTheme="minorHAnsi"/>
          <w:b w:val="0"/>
          <w:noProof/>
          <w:sz w:val="22"/>
          <w:lang w:val="en-SE" w:eastAsia="en-SE"/>
        </w:rPr>
      </w:pPr>
      <w:hyperlink w:anchor="_Toc149918803" w:history="1">
        <w:r w:rsidR="00681CDC" w:rsidRPr="00613963">
          <w:rPr>
            <w:rStyle w:val="Hyperlink"/>
            <w:noProof/>
            <w:lang w:val="en-GB"/>
          </w:rPr>
          <w:t>Proposal 16</w:t>
        </w:r>
        <w:r w:rsidR="00681CDC">
          <w:rPr>
            <w:rFonts w:asciiTheme="minorHAnsi" w:eastAsiaTheme="minorEastAsia" w:hAnsiTheme="minorHAnsi"/>
            <w:b w:val="0"/>
            <w:noProof/>
            <w:sz w:val="22"/>
            <w:lang w:val="en-SE" w:eastAsia="en-SE"/>
          </w:rPr>
          <w:tab/>
        </w:r>
        <w:r w:rsidR="00681CDC" w:rsidRPr="00613963">
          <w:rPr>
            <w:rStyle w:val="Hyperlink"/>
            <w:noProof/>
            <w:lang w:val="en-GB"/>
          </w:rPr>
          <w:t>Remove the field LTM-csi-SSB-ResourceSetId from the RRC parameter list.</w:t>
        </w:r>
      </w:hyperlink>
    </w:p>
    <w:p w14:paraId="58ACA235" w14:textId="5BC6B347" w:rsidR="00C01F33" w:rsidRPr="002D421B" w:rsidRDefault="006E1C82" w:rsidP="002D421B">
      <w:pPr>
        <w:pStyle w:val="BodyText"/>
        <w:rPr>
          <w:b/>
          <w:bCs/>
        </w:rPr>
      </w:pPr>
      <w:r>
        <w:rPr>
          <w:b/>
          <w:bCs/>
        </w:rPr>
        <w:fldChar w:fldCharType="end"/>
      </w:r>
    </w:p>
    <w:p w14:paraId="71D79D99" w14:textId="51771250" w:rsidR="00F507D1" w:rsidRPr="00CE0424" w:rsidRDefault="00F507D1" w:rsidP="00CE0424">
      <w:pPr>
        <w:pStyle w:val="Heading1"/>
      </w:pPr>
      <w:bookmarkStart w:id="38" w:name="_In-sequence_SDU_delivery"/>
      <w:bookmarkEnd w:id="38"/>
      <w:r w:rsidRPr="00CE0424">
        <w:t>References</w:t>
      </w:r>
    </w:p>
    <w:p w14:paraId="38D61D86" w14:textId="6B0C3F3F" w:rsidR="00CE23AF" w:rsidRDefault="00CE23AF" w:rsidP="00311702">
      <w:pPr>
        <w:pStyle w:val="Reference"/>
      </w:pPr>
      <w:bookmarkStart w:id="39" w:name="_Ref114816142"/>
      <w:bookmarkStart w:id="40" w:name="_Ref174151459"/>
      <w:bookmarkStart w:id="41" w:name="_Ref189809556"/>
      <w:r w:rsidRPr="00CE23AF">
        <w:t>RP-213565</w:t>
      </w:r>
      <w:r>
        <w:t xml:space="preserve">, </w:t>
      </w:r>
      <w:r w:rsidRPr="00CE23AF">
        <w:t>New WID on Further NR mobility enhancements</w:t>
      </w:r>
      <w:r>
        <w:t>, MediaTek, RAN#94e, December 2021</w:t>
      </w:r>
      <w:bookmarkEnd w:id="39"/>
    </w:p>
    <w:p w14:paraId="6C2FF71E" w14:textId="44AF2480" w:rsidR="00894A77" w:rsidRPr="00073B00" w:rsidRDefault="00894A77" w:rsidP="00894A77">
      <w:pPr>
        <w:pStyle w:val="Reference"/>
      </w:pPr>
      <w:bookmarkStart w:id="42" w:name="_Ref142057673"/>
      <w:bookmarkStart w:id="43" w:name="_Ref146542493"/>
      <w:bookmarkStart w:id="44" w:name="_Ref146868250"/>
      <w:bookmarkEnd w:id="40"/>
      <w:bookmarkEnd w:id="41"/>
      <w:r w:rsidRPr="0077454B">
        <w:t>R2-23</w:t>
      </w:r>
      <w:r w:rsidR="004F41F6">
        <w:t>1</w:t>
      </w:r>
      <w:r w:rsidR="008D20AA">
        <w:t>1604</w:t>
      </w:r>
      <w:r>
        <w:t>, RRC running CR for LTM, Ericsson, RAN2#123</w:t>
      </w:r>
      <w:r w:rsidR="00FD26F5">
        <w:t>bis</w:t>
      </w:r>
      <w:r>
        <w:t xml:space="preserve">, </w:t>
      </w:r>
      <w:bookmarkEnd w:id="42"/>
      <w:r w:rsidR="00FD26F5">
        <w:t>Xiamen, China, October 2023</w:t>
      </w:r>
      <w:bookmarkEnd w:id="43"/>
      <w:bookmarkEnd w:id="44"/>
    </w:p>
    <w:p w14:paraId="318D70FF" w14:textId="63B67868" w:rsidR="008D20AA" w:rsidRDefault="003859FC" w:rsidP="00122ED7">
      <w:pPr>
        <w:pStyle w:val="Reference"/>
      </w:pPr>
      <w:bookmarkStart w:id="45" w:name="_Ref149215391"/>
      <w:bookmarkStart w:id="46" w:name="_Ref146538494"/>
      <w:r w:rsidRPr="003859FC">
        <w:t>R1-2310795</w:t>
      </w:r>
      <w:r>
        <w:t xml:space="preserve">, </w:t>
      </w:r>
      <w:r w:rsidRPr="003859FC">
        <w:t>Reply LS on beam application time for LTM</w:t>
      </w:r>
      <w:r>
        <w:t>, RAN1#115, Chicago, USA, November 2023</w:t>
      </w:r>
      <w:bookmarkEnd w:id="45"/>
    </w:p>
    <w:p w14:paraId="0A61A701" w14:textId="43230541" w:rsidR="00122ED7" w:rsidRDefault="00122ED7" w:rsidP="00122ED7">
      <w:pPr>
        <w:pStyle w:val="Reference"/>
      </w:pPr>
      <w:r w:rsidRPr="001A0599">
        <w:t>R1-230</w:t>
      </w:r>
      <w:r>
        <w:t xml:space="preserve">8811, </w:t>
      </w:r>
      <w:r w:rsidRPr="005C0DCC">
        <w:t>Reply LS on beam application time and UE based TA measurement for</w:t>
      </w:r>
      <w:r>
        <w:t>, RAN4, RAN1#114bis, Xiamen, China, October 2023</w:t>
      </w:r>
      <w:bookmarkEnd w:id="46"/>
    </w:p>
    <w:p w14:paraId="6A533A31" w14:textId="0FB857A0" w:rsidR="006A6417" w:rsidRDefault="00AF44EA" w:rsidP="00122ED7">
      <w:pPr>
        <w:pStyle w:val="Reference"/>
      </w:pPr>
      <w:bookmarkStart w:id="47" w:name="_Ref149219545"/>
      <w:r w:rsidRPr="00AF44EA">
        <w:lastRenderedPageBreak/>
        <w:t>R1-2310762</w:t>
      </w:r>
      <w:r>
        <w:t xml:space="preserve">, </w:t>
      </w:r>
      <w:r w:rsidR="002B0871" w:rsidRPr="002B0871">
        <w:t>Corrections of specification support for mobility enhancements</w:t>
      </w:r>
      <w:r w:rsidR="002B0871">
        <w:t>, Nokia, RAN1#114bis, Xiamen, China, October 2023</w:t>
      </w:r>
      <w:bookmarkEnd w:id="47"/>
    </w:p>
    <w:p w14:paraId="71956692" w14:textId="538E657A" w:rsidR="00217309" w:rsidRDefault="002C186C" w:rsidP="00122ED7">
      <w:pPr>
        <w:pStyle w:val="Reference"/>
      </w:pPr>
      <w:bookmarkStart w:id="48" w:name="_Ref149220965"/>
      <w:r>
        <w:t xml:space="preserve">R1-2310676, </w:t>
      </w:r>
      <w:r w:rsidR="00E83FCA" w:rsidRPr="00E83FCA">
        <w:t>Rel-18 RRC parameters for NR mobility enhancement WI for RAN1 114bis</w:t>
      </w:r>
      <w:r w:rsidR="00E83FCA">
        <w:t>, Apple, RAN1#114bis, Xiamen, China, October 2023</w:t>
      </w:r>
      <w:bookmarkEnd w:id="48"/>
    </w:p>
    <w:p w14:paraId="2CA2149E" w14:textId="34D9E41C" w:rsidR="002C4A2B" w:rsidRDefault="002C4A2B" w:rsidP="00122ED7">
      <w:pPr>
        <w:pStyle w:val="Reference"/>
      </w:pPr>
      <w:bookmarkStart w:id="49" w:name="_Ref149237921"/>
      <w:r>
        <w:t xml:space="preserve">R1-231xxxx, </w:t>
      </w:r>
      <w:r w:rsidR="004577FE" w:rsidRPr="004577FE">
        <w:t>Maintenance of TA management for LTM</w:t>
      </w:r>
      <w:r w:rsidR="004577FE">
        <w:t>, Ericsson, RAN1#115, Chicago, USA, November 2023</w:t>
      </w:r>
      <w:bookmarkEnd w:id="49"/>
    </w:p>
    <w:p w14:paraId="715CA09B" w14:textId="77777777" w:rsidR="003A7EF3" w:rsidRPr="00CE0424" w:rsidRDefault="003A7EF3" w:rsidP="001257BF">
      <w:pPr>
        <w:pStyle w:val="Observation"/>
        <w:numPr>
          <w:ilvl w:val="0"/>
          <w:numId w:val="0"/>
        </w:numPr>
        <w:ind w:left="1701"/>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456D" w14:textId="77777777" w:rsidR="005315D7" w:rsidRDefault="005315D7">
      <w:r>
        <w:separator/>
      </w:r>
    </w:p>
  </w:endnote>
  <w:endnote w:type="continuationSeparator" w:id="0">
    <w:p w14:paraId="07CBEBF4" w14:textId="77777777" w:rsidR="005315D7" w:rsidRDefault="005315D7">
      <w:r>
        <w:continuationSeparator/>
      </w:r>
    </w:p>
  </w:endnote>
  <w:endnote w:type="continuationNotice" w:id="1">
    <w:p w14:paraId="4A596236" w14:textId="77777777" w:rsidR="005315D7" w:rsidRDefault="005315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2EEB" w14:textId="77777777" w:rsidR="005315D7" w:rsidRDefault="005315D7">
      <w:r>
        <w:separator/>
      </w:r>
    </w:p>
  </w:footnote>
  <w:footnote w:type="continuationSeparator" w:id="0">
    <w:p w14:paraId="07E8576A" w14:textId="77777777" w:rsidR="005315D7" w:rsidRDefault="005315D7">
      <w:r>
        <w:continuationSeparator/>
      </w:r>
    </w:p>
  </w:footnote>
  <w:footnote w:type="continuationNotice" w:id="1">
    <w:p w14:paraId="57DBB66B" w14:textId="77777777" w:rsidR="005315D7" w:rsidRDefault="005315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7AA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40A7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B56A585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834FDA"/>
    <w:multiLevelType w:val="multilevel"/>
    <w:tmpl w:val="61A2DD7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F627629"/>
    <w:multiLevelType w:val="hybridMultilevel"/>
    <w:tmpl w:val="A7B8EA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7777D01"/>
    <w:multiLevelType w:val="hybridMultilevel"/>
    <w:tmpl w:val="C8A621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1A5676"/>
    <w:multiLevelType w:val="hybridMultilevel"/>
    <w:tmpl w:val="C308B7DA"/>
    <w:lvl w:ilvl="0" w:tplc="A41EA314">
      <w:start w:val="2"/>
      <w:numFmt w:val="bullet"/>
      <w:lvlText w:val="-"/>
      <w:lvlJc w:val="left"/>
      <w:pPr>
        <w:ind w:left="360" w:hanging="360"/>
      </w:pPr>
      <w:rPr>
        <w:rFonts w:ascii="Arial" w:eastAsiaTheme="minorHAnsi"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315054"/>
    <w:multiLevelType w:val="multilevel"/>
    <w:tmpl w:val="165648A4"/>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numFmt w:val="bullet"/>
      <w:lvlText w:val="-"/>
      <w:lvlJc w:val="left"/>
      <w:pPr>
        <w:tabs>
          <w:tab w:val="left" w:pos="2520"/>
        </w:tabs>
        <w:ind w:left="2520" w:hanging="360"/>
      </w:pPr>
      <w:rPr>
        <w:rFonts w:ascii="Yu Gothic" w:eastAsia="Times New Roman" w:hAnsi="Yu Gothic" w:hint="eastAsia"/>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62312F27"/>
    <w:multiLevelType w:val="hybridMultilevel"/>
    <w:tmpl w:val="5E3EE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D613EBB"/>
    <w:multiLevelType w:val="hybridMultilevel"/>
    <w:tmpl w:val="75C45954"/>
    <w:lvl w:ilvl="0" w:tplc="71CAC1AC">
      <w:start w:val="1"/>
      <w:numFmt w:val="bullet"/>
      <w:pStyle w:val="List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60420586">
    <w:abstractNumId w:val="22"/>
  </w:num>
  <w:num w:numId="2" w16cid:durableId="1580015060">
    <w:abstractNumId w:val="19"/>
  </w:num>
  <w:num w:numId="3" w16cid:durableId="1203322297">
    <w:abstractNumId w:val="2"/>
  </w:num>
  <w:num w:numId="4" w16cid:durableId="1657613543">
    <w:abstractNumId w:val="23"/>
  </w:num>
  <w:num w:numId="5" w16cid:durableId="1345012350">
    <w:abstractNumId w:val="24"/>
  </w:num>
  <w:num w:numId="6" w16cid:durableId="178399809">
    <w:abstractNumId w:val="26"/>
  </w:num>
  <w:num w:numId="7" w16cid:durableId="862716493">
    <w:abstractNumId w:val="9"/>
  </w:num>
  <w:num w:numId="8" w16cid:durableId="462889018">
    <w:abstractNumId w:val="11"/>
  </w:num>
  <w:num w:numId="9" w16cid:durableId="633564117">
    <w:abstractNumId w:val="6"/>
  </w:num>
  <w:num w:numId="10" w16cid:durableId="766855080">
    <w:abstractNumId w:val="35"/>
  </w:num>
  <w:num w:numId="11" w16cid:durableId="1509514844">
    <w:abstractNumId w:val="16"/>
  </w:num>
  <w:num w:numId="12" w16cid:durableId="2018342559">
    <w:abstractNumId w:val="31"/>
  </w:num>
  <w:num w:numId="13" w16cid:durableId="473569875">
    <w:abstractNumId w:val="32"/>
  </w:num>
  <w:num w:numId="14" w16cid:durableId="1484738690">
    <w:abstractNumId w:val="17"/>
  </w:num>
  <w:num w:numId="15" w16cid:durableId="396325203">
    <w:abstractNumId w:val="33"/>
  </w:num>
  <w:num w:numId="16" w16cid:durableId="1315987196">
    <w:abstractNumId w:val="8"/>
  </w:num>
  <w:num w:numId="17" w16cid:durableId="1675180333">
    <w:abstractNumId w:val="36"/>
  </w:num>
  <w:num w:numId="18" w16cid:durableId="1102410579">
    <w:abstractNumId w:val="33"/>
  </w:num>
  <w:num w:numId="19" w16cid:durableId="1065223186">
    <w:abstractNumId w:val="36"/>
  </w:num>
  <w:num w:numId="20" w16cid:durableId="1376613401">
    <w:abstractNumId w:val="28"/>
  </w:num>
  <w:num w:numId="21" w16cid:durableId="455216109">
    <w:abstractNumId w:val="34"/>
  </w:num>
  <w:num w:numId="22" w16cid:durableId="1933393482">
    <w:abstractNumId w:val="20"/>
  </w:num>
  <w:num w:numId="23" w16cid:durableId="2133670105">
    <w:abstractNumId w:val="25"/>
  </w:num>
  <w:num w:numId="24" w16cid:durableId="1899897653">
    <w:abstractNumId w:val="4"/>
  </w:num>
  <w:num w:numId="25" w16cid:durableId="1762137444">
    <w:abstractNumId w:val="21"/>
  </w:num>
  <w:num w:numId="26" w16cid:durableId="1198004751">
    <w:abstractNumId w:val="10"/>
  </w:num>
  <w:num w:numId="27" w16cid:durableId="1588420481">
    <w:abstractNumId w:val="7"/>
  </w:num>
  <w:num w:numId="28" w16cid:durableId="552548130">
    <w:abstractNumId w:val="27"/>
  </w:num>
  <w:num w:numId="29" w16cid:durableId="2011176146">
    <w:abstractNumId w:val="1"/>
  </w:num>
  <w:num w:numId="30" w16cid:durableId="27263945">
    <w:abstractNumId w:val="0"/>
  </w:num>
  <w:num w:numId="31" w16cid:durableId="584000894">
    <w:abstractNumId w:val="29"/>
  </w:num>
  <w:num w:numId="32" w16cid:durableId="1088040665">
    <w:abstractNumId w:val="12"/>
  </w:num>
  <w:num w:numId="33" w16cid:durableId="679163007">
    <w:abstractNumId w:val="5"/>
  </w:num>
  <w:num w:numId="34" w16cid:durableId="319160885">
    <w:abstractNumId w:val="15"/>
  </w:num>
  <w:num w:numId="35" w16cid:durableId="24868664">
    <w:abstractNumId w:val="13"/>
  </w:num>
  <w:num w:numId="36" w16cid:durableId="241765058">
    <w:abstractNumId w:val="3"/>
  </w:num>
  <w:num w:numId="37" w16cid:durableId="2060321806">
    <w:abstractNumId w:val="18"/>
  </w:num>
  <w:num w:numId="38" w16cid:durableId="1254586912">
    <w:abstractNumId w:val="30"/>
  </w:num>
  <w:num w:numId="39" w16cid:durableId="897982550">
    <w:abstractNumId w:val="14"/>
  </w:num>
  <w:num w:numId="40" w16cid:durableId="1439906318">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35D"/>
    <w:rsid w:val="00002A37"/>
    <w:rsid w:val="00003290"/>
    <w:rsid w:val="00003BE4"/>
    <w:rsid w:val="0000564C"/>
    <w:rsid w:val="00006446"/>
    <w:rsid w:val="00006896"/>
    <w:rsid w:val="000070A9"/>
    <w:rsid w:val="00007935"/>
    <w:rsid w:val="00007CDC"/>
    <w:rsid w:val="00010ACA"/>
    <w:rsid w:val="00010EFD"/>
    <w:rsid w:val="00011B28"/>
    <w:rsid w:val="00012644"/>
    <w:rsid w:val="00012A44"/>
    <w:rsid w:val="00015C0B"/>
    <w:rsid w:val="00015D15"/>
    <w:rsid w:val="00021368"/>
    <w:rsid w:val="00021552"/>
    <w:rsid w:val="0002564D"/>
    <w:rsid w:val="00025D6E"/>
    <w:rsid w:val="00025ECA"/>
    <w:rsid w:val="000261BA"/>
    <w:rsid w:val="00027DF6"/>
    <w:rsid w:val="0003204D"/>
    <w:rsid w:val="000325B8"/>
    <w:rsid w:val="00034C15"/>
    <w:rsid w:val="00035046"/>
    <w:rsid w:val="00036459"/>
    <w:rsid w:val="00036BA1"/>
    <w:rsid w:val="00037187"/>
    <w:rsid w:val="00041001"/>
    <w:rsid w:val="00041AB3"/>
    <w:rsid w:val="000422E2"/>
    <w:rsid w:val="00042F22"/>
    <w:rsid w:val="00043D01"/>
    <w:rsid w:val="000444EF"/>
    <w:rsid w:val="000446A1"/>
    <w:rsid w:val="00046A01"/>
    <w:rsid w:val="00046E7B"/>
    <w:rsid w:val="00052A07"/>
    <w:rsid w:val="000534E3"/>
    <w:rsid w:val="0005606A"/>
    <w:rsid w:val="000563B2"/>
    <w:rsid w:val="000566FE"/>
    <w:rsid w:val="00057117"/>
    <w:rsid w:val="00060BE6"/>
    <w:rsid w:val="00061235"/>
    <w:rsid w:val="000616E7"/>
    <w:rsid w:val="00061C79"/>
    <w:rsid w:val="0006208C"/>
    <w:rsid w:val="00062512"/>
    <w:rsid w:val="0006399F"/>
    <w:rsid w:val="0006479F"/>
    <w:rsid w:val="0006487E"/>
    <w:rsid w:val="0006526C"/>
    <w:rsid w:val="00065E1A"/>
    <w:rsid w:val="0006627F"/>
    <w:rsid w:val="00066A33"/>
    <w:rsid w:val="00073DBD"/>
    <w:rsid w:val="00075E8D"/>
    <w:rsid w:val="00075FD0"/>
    <w:rsid w:val="000765C0"/>
    <w:rsid w:val="00077E5F"/>
    <w:rsid w:val="0008036A"/>
    <w:rsid w:val="00081AE6"/>
    <w:rsid w:val="000846B0"/>
    <w:rsid w:val="000855EB"/>
    <w:rsid w:val="00085B52"/>
    <w:rsid w:val="00085E31"/>
    <w:rsid w:val="0008628B"/>
    <w:rsid w:val="000866F2"/>
    <w:rsid w:val="00087FE2"/>
    <w:rsid w:val="0009009F"/>
    <w:rsid w:val="00091557"/>
    <w:rsid w:val="000924C1"/>
    <w:rsid w:val="000924F0"/>
    <w:rsid w:val="00093474"/>
    <w:rsid w:val="0009402E"/>
    <w:rsid w:val="0009473D"/>
    <w:rsid w:val="0009510F"/>
    <w:rsid w:val="00095C40"/>
    <w:rsid w:val="000A018D"/>
    <w:rsid w:val="000A17E3"/>
    <w:rsid w:val="000A1B7B"/>
    <w:rsid w:val="000A56F2"/>
    <w:rsid w:val="000A658E"/>
    <w:rsid w:val="000A7206"/>
    <w:rsid w:val="000B2719"/>
    <w:rsid w:val="000B3A8F"/>
    <w:rsid w:val="000B4AB9"/>
    <w:rsid w:val="000B58C3"/>
    <w:rsid w:val="000B61E9"/>
    <w:rsid w:val="000B6AA6"/>
    <w:rsid w:val="000B7352"/>
    <w:rsid w:val="000C06F1"/>
    <w:rsid w:val="000C15A5"/>
    <w:rsid w:val="000C1641"/>
    <w:rsid w:val="000C165A"/>
    <w:rsid w:val="000C2E19"/>
    <w:rsid w:val="000D0D07"/>
    <w:rsid w:val="000D4797"/>
    <w:rsid w:val="000D65D8"/>
    <w:rsid w:val="000E0527"/>
    <w:rsid w:val="000E1E92"/>
    <w:rsid w:val="000E2A16"/>
    <w:rsid w:val="000E3C56"/>
    <w:rsid w:val="000E46D6"/>
    <w:rsid w:val="000F06D6"/>
    <w:rsid w:val="000F0EB1"/>
    <w:rsid w:val="000F1106"/>
    <w:rsid w:val="000F3BE9"/>
    <w:rsid w:val="000F3F6C"/>
    <w:rsid w:val="000F5906"/>
    <w:rsid w:val="000F5BAF"/>
    <w:rsid w:val="000F6DF3"/>
    <w:rsid w:val="001005FF"/>
    <w:rsid w:val="00100BE1"/>
    <w:rsid w:val="00101D2A"/>
    <w:rsid w:val="001021C8"/>
    <w:rsid w:val="001062FB"/>
    <w:rsid w:val="00106352"/>
    <w:rsid w:val="001063E6"/>
    <w:rsid w:val="00111C29"/>
    <w:rsid w:val="001132F0"/>
    <w:rsid w:val="00113CF4"/>
    <w:rsid w:val="00113E07"/>
    <w:rsid w:val="00114A6C"/>
    <w:rsid w:val="001153EA"/>
    <w:rsid w:val="00115643"/>
    <w:rsid w:val="0011611B"/>
    <w:rsid w:val="00116373"/>
    <w:rsid w:val="00116765"/>
    <w:rsid w:val="001207E7"/>
    <w:rsid w:val="001219F5"/>
    <w:rsid w:val="00121A20"/>
    <w:rsid w:val="00122ABA"/>
    <w:rsid w:val="00122D24"/>
    <w:rsid w:val="00122ED7"/>
    <w:rsid w:val="00123519"/>
    <w:rsid w:val="0012377F"/>
    <w:rsid w:val="00124314"/>
    <w:rsid w:val="00125798"/>
    <w:rsid w:val="001257BF"/>
    <w:rsid w:val="001268A1"/>
    <w:rsid w:val="001269D7"/>
    <w:rsid w:val="00126B4A"/>
    <w:rsid w:val="0012715B"/>
    <w:rsid w:val="00130E6C"/>
    <w:rsid w:val="00131337"/>
    <w:rsid w:val="00132885"/>
    <w:rsid w:val="00132FD0"/>
    <w:rsid w:val="001344C0"/>
    <w:rsid w:val="001346FA"/>
    <w:rsid w:val="00135252"/>
    <w:rsid w:val="00137AB5"/>
    <w:rsid w:val="00137F0B"/>
    <w:rsid w:val="0014128C"/>
    <w:rsid w:val="00141F53"/>
    <w:rsid w:val="00143F86"/>
    <w:rsid w:val="00144237"/>
    <w:rsid w:val="0014465B"/>
    <w:rsid w:val="001450C4"/>
    <w:rsid w:val="00145A66"/>
    <w:rsid w:val="00145E23"/>
    <w:rsid w:val="001466F9"/>
    <w:rsid w:val="00150139"/>
    <w:rsid w:val="00151851"/>
    <w:rsid w:val="00151E23"/>
    <w:rsid w:val="001526E0"/>
    <w:rsid w:val="00152729"/>
    <w:rsid w:val="00152ED7"/>
    <w:rsid w:val="00154B96"/>
    <w:rsid w:val="001551B5"/>
    <w:rsid w:val="001607F4"/>
    <w:rsid w:val="001615A1"/>
    <w:rsid w:val="0016275A"/>
    <w:rsid w:val="001659C1"/>
    <w:rsid w:val="00166934"/>
    <w:rsid w:val="0017047D"/>
    <w:rsid w:val="00172492"/>
    <w:rsid w:val="00172D27"/>
    <w:rsid w:val="00173A8E"/>
    <w:rsid w:val="00174CBD"/>
    <w:rsid w:val="0017502C"/>
    <w:rsid w:val="0017626B"/>
    <w:rsid w:val="00177C4D"/>
    <w:rsid w:val="001803FE"/>
    <w:rsid w:val="0018143F"/>
    <w:rsid w:val="00181FF8"/>
    <w:rsid w:val="0018728A"/>
    <w:rsid w:val="00190AC1"/>
    <w:rsid w:val="0019341A"/>
    <w:rsid w:val="00195D4F"/>
    <w:rsid w:val="00196236"/>
    <w:rsid w:val="00197DF9"/>
    <w:rsid w:val="001A1987"/>
    <w:rsid w:val="001A23E4"/>
    <w:rsid w:val="001A2564"/>
    <w:rsid w:val="001A35FB"/>
    <w:rsid w:val="001A422E"/>
    <w:rsid w:val="001A6173"/>
    <w:rsid w:val="001A6CBA"/>
    <w:rsid w:val="001A7C28"/>
    <w:rsid w:val="001B0D97"/>
    <w:rsid w:val="001B31FD"/>
    <w:rsid w:val="001B3D8C"/>
    <w:rsid w:val="001B48CC"/>
    <w:rsid w:val="001B5A5D"/>
    <w:rsid w:val="001B660A"/>
    <w:rsid w:val="001B6D9E"/>
    <w:rsid w:val="001C0829"/>
    <w:rsid w:val="001C1CE5"/>
    <w:rsid w:val="001C2B13"/>
    <w:rsid w:val="001C3D2A"/>
    <w:rsid w:val="001C6A70"/>
    <w:rsid w:val="001C72B0"/>
    <w:rsid w:val="001D0514"/>
    <w:rsid w:val="001D14D3"/>
    <w:rsid w:val="001D18C1"/>
    <w:rsid w:val="001D441E"/>
    <w:rsid w:val="001D51BA"/>
    <w:rsid w:val="001D53E7"/>
    <w:rsid w:val="001D5B99"/>
    <w:rsid w:val="001D6342"/>
    <w:rsid w:val="001D6D53"/>
    <w:rsid w:val="001D71C5"/>
    <w:rsid w:val="001D7BA3"/>
    <w:rsid w:val="001E08C6"/>
    <w:rsid w:val="001E2888"/>
    <w:rsid w:val="001E4B43"/>
    <w:rsid w:val="001E4F01"/>
    <w:rsid w:val="001E58E2"/>
    <w:rsid w:val="001E677E"/>
    <w:rsid w:val="001E7835"/>
    <w:rsid w:val="001E7936"/>
    <w:rsid w:val="001E7AED"/>
    <w:rsid w:val="001E7D52"/>
    <w:rsid w:val="001F08A2"/>
    <w:rsid w:val="001F25B6"/>
    <w:rsid w:val="001F3916"/>
    <w:rsid w:val="001F445B"/>
    <w:rsid w:val="001F54C5"/>
    <w:rsid w:val="001F662C"/>
    <w:rsid w:val="001F7074"/>
    <w:rsid w:val="00200490"/>
    <w:rsid w:val="00200A97"/>
    <w:rsid w:val="00201F3A"/>
    <w:rsid w:val="00203732"/>
    <w:rsid w:val="00203F96"/>
    <w:rsid w:val="002044C3"/>
    <w:rsid w:val="00204C59"/>
    <w:rsid w:val="00205B0D"/>
    <w:rsid w:val="002069B2"/>
    <w:rsid w:val="00207FA3"/>
    <w:rsid w:val="00210356"/>
    <w:rsid w:val="00210B64"/>
    <w:rsid w:val="00210BE7"/>
    <w:rsid w:val="00214DA8"/>
    <w:rsid w:val="00214DCB"/>
    <w:rsid w:val="00215423"/>
    <w:rsid w:val="002158FA"/>
    <w:rsid w:val="00215CD7"/>
    <w:rsid w:val="00217309"/>
    <w:rsid w:val="00220600"/>
    <w:rsid w:val="00221DF9"/>
    <w:rsid w:val="0022243E"/>
    <w:rsid w:val="002224DB"/>
    <w:rsid w:val="00223DC7"/>
    <w:rsid w:val="00223FCB"/>
    <w:rsid w:val="002252C3"/>
    <w:rsid w:val="00225C54"/>
    <w:rsid w:val="00230765"/>
    <w:rsid w:val="00230D18"/>
    <w:rsid w:val="002319E4"/>
    <w:rsid w:val="002320D4"/>
    <w:rsid w:val="002322D7"/>
    <w:rsid w:val="00233C89"/>
    <w:rsid w:val="0023448A"/>
    <w:rsid w:val="00235632"/>
    <w:rsid w:val="00235872"/>
    <w:rsid w:val="00237E0A"/>
    <w:rsid w:val="00241559"/>
    <w:rsid w:val="002419E5"/>
    <w:rsid w:val="00241C24"/>
    <w:rsid w:val="002435B3"/>
    <w:rsid w:val="002456B5"/>
    <w:rsid w:val="002458EB"/>
    <w:rsid w:val="002471E0"/>
    <w:rsid w:val="002500C8"/>
    <w:rsid w:val="00254C20"/>
    <w:rsid w:val="0025525D"/>
    <w:rsid w:val="00257543"/>
    <w:rsid w:val="00261071"/>
    <w:rsid w:val="002617E7"/>
    <w:rsid w:val="00262EE5"/>
    <w:rsid w:val="002634BC"/>
    <w:rsid w:val="00264228"/>
    <w:rsid w:val="00264334"/>
    <w:rsid w:val="002644E7"/>
    <w:rsid w:val="0026473E"/>
    <w:rsid w:val="00264C90"/>
    <w:rsid w:val="00265D3A"/>
    <w:rsid w:val="00266214"/>
    <w:rsid w:val="0026726C"/>
    <w:rsid w:val="00267C83"/>
    <w:rsid w:val="0027144F"/>
    <w:rsid w:val="00271813"/>
    <w:rsid w:val="00271F3A"/>
    <w:rsid w:val="00272C8A"/>
    <w:rsid w:val="00272CEE"/>
    <w:rsid w:val="00273278"/>
    <w:rsid w:val="002737F4"/>
    <w:rsid w:val="002749DD"/>
    <w:rsid w:val="002776BF"/>
    <w:rsid w:val="002805F5"/>
    <w:rsid w:val="00280751"/>
    <w:rsid w:val="0028280A"/>
    <w:rsid w:val="0028341E"/>
    <w:rsid w:val="0028452F"/>
    <w:rsid w:val="002859E9"/>
    <w:rsid w:val="00286561"/>
    <w:rsid w:val="00286ACD"/>
    <w:rsid w:val="00287838"/>
    <w:rsid w:val="002907B5"/>
    <w:rsid w:val="002910CD"/>
    <w:rsid w:val="00291704"/>
    <w:rsid w:val="00292EB7"/>
    <w:rsid w:val="00292EBC"/>
    <w:rsid w:val="00292FDA"/>
    <w:rsid w:val="00294F1A"/>
    <w:rsid w:val="00296227"/>
    <w:rsid w:val="0029696B"/>
    <w:rsid w:val="00296F44"/>
    <w:rsid w:val="0029777D"/>
    <w:rsid w:val="002A055E"/>
    <w:rsid w:val="002A1D4E"/>
    <w:rsid w:val="002A2869"/>
    <w:rsid w:val="002A4B8E"/>
    <w:rsid w:val="002A578E"/>
    <w:rsid w:val="002A7020"/>
    <w:rsid w:val="002B0871"/>
    <w:rsid w:val="002B0ED6"/>
    <w:rsid w:val="002B1917"/>
    <w:rsid w:val="002B24D6"/>
    <w:rsid w:val="002B741D"/>
    <w:rsid w:val="002B7564"/>
    <w:rsid w:val="002B7FC4"/>
    <w:rsid w:val="002C00A0"/>
    <w:rsid w:val="002C186C"/>
    <w:rsid w:val="002C3343"/>
    <w:rsid w:val="002C41E6"/>
    <w:rsid w:val="002C4882"/>
    <w:rsid w:val="002C4A2B"/>
    <w:rsid w:val="002C5ADA"/>
    <w:rsid w:val="002D0362"/>
    <w:rsid w:val="002D071A"/>
    <w:rsid w:val="002D1E13"/>
    <w:rsid w:val="002D34B2"/>
    <w:rsid w:val="002D421B"/>
    <w:rsid w:val="002D48B0"/>
    <w:rsid w:val="002D5B37"/>
    <w:rsid w:val="002D6D10"/>
    <w:rsid w:val="002D7637"/>
    <w:rsid w:val="002E17F2"/>
    <w:rsid w:val="002E200C"/>
    <w:rsid w:val="002E2473"/>
    <w:rsid w:val="002E24A0"/>
    <w:rsid w:val="002E2A09"/>
    <w:rsid w:val="002E7BA7"/>
    <w:rsid w:val="002E7CAE"/>
    <w:rsid w:val="002F0F68"/>
    <w:rsid w:val="002F13E4"/>
    <w:rsid w:val="002F1F3F"/>
    <w:rsid w:val="002F2771"/>
    <w:rsid w:val="002F37A9"/>
    <w:rsid w:val="002F38EB"/>
    <w:rsid w:val="002F42DA"/>
    <w:rsid w:val="00301CE6"/>
    <w:rsid w:val="0030256B"/>
    <w:rsid w:val="0030310A"/>
    <w:rsid w:val="00303135"/>
    <w:rsid w:val="00304158"/>
    <w:rsid w:val="003043C8"/>
    <w:rsid w:val="0030501F"/>
    <w:rsid w:val="00305062"/>
    <w:rsid w:val="00307BA1"/>
    <w:rsid w:val="00311702"/>
    <w:rsid w:val="00311E1E"/>
    <w:rsid w:val="00311E82"/>
    <w:rsid w:val="0031304B"/>
    <w:rsid w:val="00313FD6"/>
    <w:rsid w:val="003143BD"/>
    <w:rsid w:val="00315363"/>
    <w:rsid w:val="003164BA"/>
    <w:rsid w:val="003203ED"/>
    <w:rsid w:val="00322C9F"/>
    <w:rsid w:val="00323D7E"/>
    <w:rsid w:val="00324D23"/>
    <w:rsid w:val="0032572D"/>
    <w:rsid w:val="00326A9E"/>
    <w:rsid w:val="00330718"/>
    <w:rsid w:val="0033083A"/>
    <w:rsid w:val="0033134A"/>
    <w:rsid w:val="003315A1"/>
    <w:rsid w:val="00331751"/>
    <w:rsid w:val="003320F3"/>
    <w:rsid w:val="00332574"/>
    <w:rsid w:val="00332F1B"/>
    <w:rsid w:val="00334579"/>
    <w:rsid w:val="00335858"/>
    <w:rsid w:val="00335F9E"/>
    <w:rsid w:val="00336BDA"/>
    <w:rsid w:val="00336E57"/>
    <w:rsid w:val="0034157B"/>
    <w:rsid w:val="00341A46"/>
    <w:rsid w:val="00341A77"/>
    <w:rsid w:val="00342BD7"/>
    <w:rsid w:val="00345089"/>
    <w:rsid w:val="00346A1C"/>
    <w:rsid w:val="00346DB5"/>
    <w:rsid w:val="003477B1"/>
    <w:rsid w:val="003500D7"/>
    <w:rsid w:val="003508BA"/>
    <w:rsid w:val="003509CB"/>
    <w:rsid w:val="003510CE"/>
    <w:rsid w:val="00351D3F"/>
    <w:rsid w:val="00354F47"/>
    <w:rsid w:val="00356623"/>
    <w:rsid w:val="00357380"/>
    <w:rsid w:val="0036013C"/>
    <w:rsid w:val="003602D9"/>
    <w:rsid w:val="003604CE"/>
    <w:rsid w:val="003630EB"/>
    <w:rsid w:val="00363BD6"/>
    <w:rsid w:val="00370826"/>
    <w:rsid w:val="00370E47"/>
    <w:rsid w:val="003714E5"/>
    <w:rsid w:val="0037204F"/>
    <w:rsid w:val="0037334F"/>
    <w:rsid w:val="003738A1"/>
    <w:rsid w:val="003742AC"/>
    <w:rsid w:val="0037485B"/>
    <w:rsid w:val="00376FBD"/>
    <w:rsid w:val="00377CE1"/>
    <w:rsid w:val="00381CD5"/>
    <w:rsid w:val="003850EE"/>
    <w:rsid w:val="003859FC"/>
    <w:rsid w:val="00385B69"/>
    <w:rsid w:val="00385BF0"/>
    <w:rsid w:val="00386E8A"/>
    <w:rsid w:val="0039012B"/>
    <w:rsid w:val="00392FEB"/>
    <w:rsid w:val="003939FF"/>
    <w:rsid w:val="00393B95"/>
    <w:rsid w:val="00396E31"/>
    <w:rsid w:val="003975F2"/>
    <w:rsid w:val="00397D09"/>
    <w:rsid w:val="00397F9B"/>
    <w:rsid w:val="003A048C"/>
    <w:rsid w:val="003A0B51"/>
    <w:rsid w:val="003A2223"/>
    <w:rsid w:val="003A2A0F"/>
    <w:rsid w:val="003A32C8"/>
    <w:rsid w:val="003A45A1"/>
    <w:rsid w:val="003A5B0A"/>
    <w:rsid w:val="003A6BAC"/>
    <w:rsid w:val="003A70A4"/>
    <w:rsid w:val="003A7B44"/>
    <w:rsid w:val="003A7EF3"/>
    <w:rsid w:val="003B047D"/>
    <w:rsid w:val="003B159C"/>
    <w:rsid w:val="003B369F"/>
    <w:rsid w:val="003B36A3"/>
    <w:rsid w:val="003B5C5A"/>
    <w:rsid w:val="003B64BB"/>
    <w:rsid w:val="003B7331"/>
    <w:rsid w:val="003B7D3E"/>
    <w:rsid w:val="003B7FE5"/>
    <w:rsid w:val="003C11C8"/>
    <w:rsid w:val="003C1B1F"/>
    <w:rsid w:val="003C2702"/>
    <w:rsid w:val="003C587F"/>
    <w:rsid w:val="003C67B8"/>
    <w:rsid w:val="003C6FA1"/>
    <w:rsid w:val="003C7806"/>
    <w:rsid w:val="003D00C5"/>
    <w:rsid w:val="003D03A6"/>
    <w:rsid w:val="003D109F"/>
    <w:rsid w:val="003D2478"/>
    <w:rsid w:val="003D29BE"/>
    <w:rsid w:val="003D3C45"/>
    <w:rsid w:val="003D5848"/>
    <w:rsid w:val="003D5902"/>
    <w:rsid w:val="003D5B1F"/>
    <w:rsid w:val="003D649C"/>
    <w:rsid w:val="003E15FA"/>
    <w:rsid w:val="003E1F56"/>
    <w:rsid w:val="003E39CB"/>
    <w:rsid w:val="003E55E4"/>
    <w:rsid w:val="003E74E3"/>
    <w:rsid w:val="003E7610"/>
    <w:rsid w:val="003E7994"/>
    <w:rsid w:val="003F05C7"/>
    <w:rsid w:val="003F192F"/>
    <w:rsid w:val="003F2CD4"/>
    <w:rsid w:val="003F3AC9"/>
    <w:rsid w:val="003F5F5D"/>
    <w:rsid w:val="003F6BBE"/>
    <w:rsid w:val="003F6D00"/>
    <w:rsid w:val="004000E8"/>
    <w:rsid w:val="00401520"/>
    <w:rsid w:val="0040192D"/>
    <w:rsid w:val="004025EE"/>
    <w:rsid w:val="00402E2B"/>
    <w:rsid w:val="0040512B"/>
    <w:rsid w:val="00405CA5"/>
    <w:rsid w:val="00406DCE"/>
    <w:rsid w:val="00407CD3"/>
    <w:rsid w:val="00410134"/>
    <w:rsid w:val="00410B72"/>
    <w:rsid w:val="00410E88"/>
    <w:rsid w:val="00410F18"/>
    <w:rsid w:val="0041156C"/>
    <w:rsid w:val="004116CF"/>
    <w:rsid w:val="0041263E"/>
    <w:rsid w:val="0041266C"/>
    <w:rsid w:val="0041337E"/>
    <w:rsid w:val="0041357C"/>
    <w:rsid w:val="00413AAC"/>
    <w:rsid w:val="00413E92"/>
    <w:rsid w:val="00414D40"/>
    <w:rsid w:val="00415EDE"/>
    <w:rsid w:val="0042010C"/>
    <w:rsid w:val="00420668"/>
    <w:rsid w:val="00421105"/>
    <w:rsid w:val="00421A71"/>
    <w:rsid w:val="00421CFD"/>
    <w:rsid w:val="0042238F"/>
    <w:rsid w:val="00422572"/>
    <w:rsid w:val="00422AA4"/>
    <w:rsid w:val="004230D6"/>
    <w:rsid w:val="004242F4"/>
    <w:rsid w:val="00425494"/>
    <w:rsid w:val="00427248"/>
    <w:rsid w:val="00430E22"/>
    <w:rsid w:val="004338A7"/>
    <w:rsid w:val="00433FEE"/>
    <w:rsid w:val="00435785"/>
    <w:rsid w:val="00437447"/>
    <w:rsid w:val="00440C08"/>
    <w:rsid w:val="00441629"/>
    <w:rsid w:val="00441A92"/>
    <w:rsid w:val="004431DC"/>
    <w:rsid w:val="00443641"/>
    <w:rsid w:val="00444F56"/>
    <w:rsid w:val="00445730"/>
    <w:rsid w:val="00445CF5"/>
    <w:rsid w:val="00446488"/>
    <w:rsid w:val="004517AA"/>
    <w:rsid w:val="004526DD"/>
    <w:rsid w:val="00452CAC"/>
    <w:rsid w:val="00453264"/>
    <w:rsid w:val="0045440B"/>
    <w:rsid w:val="0045565E"/>
    <w:rsid w:val="004570D8"/>
    <w:rsid w:val="004573BB"/>
    <w:rsid w:val="00457565"/>
    <w:rsid w:val="00457741"/>
    <w:rsid w:val="004577FE"/>
    <w:rsid w:val="00457B71"/>
    <w:rsid w:val="004603C7"/>
    <w:rsid w:val="00461073"/>
    <w:rsid w:val="0046184C"/>
    <w:rsid w:val="00461DA1"/>
    <w:rsid w:val="00461FAC"/>
    <w:rsid w:val="004621F6"/>
    <w:rsid w:val="004639D1"/>
    <w:rsid w:val="00464689"/>
    <w:rsid w:val="0046510C"/>
    <w:rsid w:val="004669E2"/>
    <w:rsid w:val="00467DE6"/>
    <w:rsid w:val="00467E55"/>
    <w:rsid w:val="00470C31"/>
    <w:rsid w:val="0047116E"/>
    <w:rsid w:val="00471AEA"/>
    <w:rsid w:val="00471C0A"/>
    <w:rsid w:val="00471DA8"/>
    <w:rsid w:val="00471DE0"/>
    <w:rsid w:val="004734D0"/>
    <w:rsid w:val="004749EA"/>
    <w:rsid w:val="0047556B"/>
    <w:rsid w:val="00477768"/>
    <w:rsid w:val="00477BCB"/>
    <w:rsid w:val="004807E7"/>
    <w:rsid w:val="0048147E"/>
    <w:rsid w:val="0048178B"/>
    <w:rsid w:val="0048552E"/>
    <w:rsid w:val="00485A8F"/>
    <w:rsid w:val="004904A4"/>
    <w:rsid w:val="00492BC5"/>
    <w:rsid w:val="00493EAD"/>
    <w:rsid w:val="00496327"/>
    <w:rsid w:val="004964F1"/>
    <w:rsid w:val="00496AA8"/>
    <w:rsid w:val="004A032B"/>
    <w:rsid w:val="004A16BC"/>
    <w:rsid w:val="004A29CA"/>
    <w:rsid w:val="004A2B94"/>
    <w:rsid w:val="004A3734"/>
    <w:rsid w:val="004A4096"/>
    <w:rsid w:val="004A48C5"/>
    <w:rsid w:val="004A5646"/>
    <w:rsid w:val="004B0922"/>
    <w:rsid w:val="004B10AC"/>
    <w:rsid w:val="004B57EE"/>
    <w:rsid w:val="004B6F6A"/>
    <w:rsid w:val="004B7C0C"/>
    <w:rsid w:val="004C09BA"/>
    <w:rsid w:val="004C3898"/>
    <w:rsid w:val="004D26E2"/>
    <w:rsid w:val="004D36B1"/>
    <w:rsid w:val="004D36EE"/>
    <w:rsid w:val="004D3B84"/>
    <w:rsid w:val="004D427A"/>
    <w:rsid w:val="004D483E"/>
    <w:rsid w:val="004D6875"/>
    <w:rsid w:val="004D784F"/>
    <w:rsid w:val="004D7EA2"/>
    <w:rsid w:val="004D7EBD"/>
    <w:rsid w:val="004E00EB"/>
    <w:rsid w:val="004E0ACE"/>
    <w:rsid w:val="004E2680"/>
    <w:rsid w:val="004E28F9"/>
    <w:rsid w:val="004E2D89"/>
    <w:rsid w:val="004E2FB6"/>
    <w:rsid w:val="004E3851"/>
    <w:rsid w:val="004E3B41"/>
    <w:rsid w:val="004E462E"/>
    <w:rsid w:val="004E4A3B"/>
    <w:rsid w:val="004E4EA6"/>
    <w:rsid w:val="004E56DC"/>
    <w:rsid w:val="004E76F4"/>
    <w:rsid w:val="004E77BA"/>
    <w:rsid w:val="004F0B4E"/>
    <w:rsid w:val="004F0B6C"/>
    <w:rsid w:val="004F2078"/>
    <w:rsid w:val="004F2F05"/>
    <w:rsid w:val="004F370C"/>
    <w:rsid w:val="004F39F3"/>
    <w:rsid w:val="004F3F19"/>
    <w:rsid w:val="004F41F6"/>
    <w:rsid w:val="004F4DA3"/>
    <w:rsid w:val="004F54AF"/>
    <w:rsid w:val="00500670"/>
    <w:rsid w:val="0050071E"/>
    <w:rsid w:val="00500C2F"/>
    <w:rsid w:val="00501419"/>
    <w:rsid w:val="0050369A"/>
    <w:rsid w:val="00505FB5"/>
    <w:rsid w:val="00506557"/>
    <w:rsid w:val="0050677A"/>
    <w:rsid w:val="0051001E"/>
    <w:rsid w:val="0051082D"/>
    <w:rsid w:val="005108D8"/>
    <w:rsid w:val="00511561"/>
    <w:rsid w:val="00511666"/>
    <w:rsid w:val="005116F9"/>
    <w:rsid w:val="00511D6E"/>
    <w:rsid w:val="00511ECD"/>
    <w:rsid w:val="005153A7"/>
    <w:rsid w:val="00515D56"/>
    <w:rsid w:val="00516770"/>
    <w:rsid w:val="0052073B"/>
    <w:rsid w:val="005219CF"/>
    <w:rsid w:val="00522AF2"/>
    <w:rsid w:val="00524504"/>
    <w:rsid w:val="00524AEF"/>
    <w:rsid w:val="00525F18"/>
    <w:rsid w:val="00526895"/>
    <w:rsid w:val="00526AE7"/>
    <w:rsid w:val="00526E51"/>
    <w:rsid w:val="00527813"/>
    <w:rsid w:val="005315D7"/>
    <w:rsid w:val="00532532"/>
    <w:rsid w:val="0053268B"/>
    <w:rsid w:val="0053395E"/>
    <w:rsid w:val="00533A46"/>
    <w:rsid w:val="00534B59"/>
    <w:rsid w:val="00535CAC"/>
    <w:rsid w:val="00536759"/>
    <w:rsid w:val="00537911"/>
    <w:rsid w:val="00537C62"/>
    <w:rsid w:val="00537CC2"/>
    <w:rsid w:val="00537E29"/>
    <w:rsid w:val="005428D8"/>
    <w:rsid w:val="005438CD"/>
    <w:rsid w:val="00545FAE"/>
    <w:rsid w:val="00546970"/>
    <w:rsid w:val="005522E5"/>
    <w:rsid w:val="0055282C"/>
    <w:rsid w:val="0055453F"/>
    <w:rsid w:val="00554E19"/>
    <w:rsid w:val="0055727D"/>
    <w:rsid w:val="0056121F"/>
    <w:rsid w:val="00566422"/>
    <w:rsid w:val="005668CD"/>
    <w:rsid w:val="005674C7"/>
    <w:rsid w:val="005707F2"/>
    <w:rsid w:val="00570943"/>
    <w:rsid w:val="00571067"/>
    <w:rsid w:val="005710CA"/>
    <w:rsid w:val="0057196D"/>
    <w:rsid w:val="0057227B"/>
    <w:rsid w:val="00572505"/>
    <w:rsid w:val="00573729"/>
    <w:rsid w:val="005751C9"/>
    <w:rsid w:val="005808DE"/>
    <w:rsid w:val="00581486"/>
    <w:rsid w:val="00582809"/>
    <w:rsid w:val="005854B0"/>
    <w:rsid w:val="00586ECD"/>
    <w:rsid w:val="0058798C"/>
    <w:rsid w:val="005900FA"/>
    <w:rsid w:val="00592A5E"/>
    <w:rsid w:val="005935A4"/>
    <w:rsid w:val="005948C2"/>
    <w:rsid w:val="00595DCA"/>
    <w:rsid w:val="005968C8"/>
    <w:rsid w:val="0059779B"/>
    <w:rsid w:val="005A02A6"/>
    <w:rsid w:val="005A0604"/>
    <w:rsid w:val="005A0EDA"/>
    <w:rsid w:val="005A1D54"/>
    <w:rsid w:val="005A209A"/>
    <w:rsid w:val="005A3531"/>
    <w:rsid w:val="005A360F"/>
    <w:rsid w:val="005A39E6"/>
    <w:rsid w:val="005A46DF"/>
    <w:rsid w:val="005A4D35"/>
    <w:rsid w:val="005A4EE2"/>
    <w:rsid w:val="005A5757"/>
    <w:rsid w:val="005A662D"/>
    <w:rsid w:val="005B1409"/>
    <w:rsid w:val="005B35D7"/>
    <w:rsid w:val="005B392A"/>
    <w:rsid w:val="005B3AA3"/>
    <w:rsid w:val="005B5B6D"/>
    <w:rsid w:val="005B5BF2"/>
    <w:rsid w:val="005B6F83"/>
    <w:rsid w:val="005C17F5"/>
    <w:rsid w:val="005C74FB"/>
    <w:rsid w:val="005D0298"/>
    <w:rsid w:val="005D1602"/>
    <w:rsid w:val="005D1990"/>
    <w:rsid w:val="005D213B"/>
    <w:rsid w:val="005D2C5A"/>
    <w:rsid w:val="005D48E4"/>
    <w:rsid w:val="005D49FD"/>
    <w:rsid w:val="005D5AEB"/>
    <w:rsid w:val="005E140B"/>
    <w:rsid w:val="005E1585"/>
    <w:rsid w:val="005E27E0"/>
    <w:rsid w:val="005E385F"/>
    <w:rsid w:val="005E5B81"/>
    <w:rsid w:val="005E6B68"/>
    <w:rsid w:val="005E7933"/>
    <w:rsid w:val="005F2CB1"/>
    <w:rsid w:val="005F2DE2"/>
    <w:rsid w:val="005F2F5E"/>
    <w:rsid w:val="005F3025"/>
    <w:rsid w:val="005F43C4"/>
    <w:rsid w:val="005F618C"/>
    <w:rsid w:val="005F70BD"/>
    <w:rsid w:val="005F7BE1"/>
    <w:rsid w:val="006020E1"/>
    <w:rsid w:val="0060283C"/>
    <w:rsid w:val="00602AFB"/>
    <w:rsid w:val="006030FA"/>
    <w:rsid w:val="00604F14"/>
    <w:rsid w:val="00605CC8"/>
    <w:rsid w:val="00611B83"/>
    <w:rsid w:val="00612881"/>
    <w:rsid w:val="00613257"/>
    <w:rsid w:val="00616997"/>
    <w:rsid w:val="006202C3"/>
    <w:rsid w:val="00620A71"/>
    <w:rsid w:val="00620D80"/>
    <w:rsid w:val="00622A98"/>
    <w:rsid w:val="006234A6"/>
    <w:rsid w:val="006243DC"/>
    <w:rsid w:val="00625F09"/>
    <w:rsid w:val="00630001"/>
    <w:rsid w:val="00630ACA"/>
    <w:rsid w:val="006311B3"/>
    <w:rsid w:val="0063284C"/>
    <w:rsid w:val="0063497B"/>
    <w:rsid w:val="00634AD1"/>
    <w:rsid w:val="00635D56"/>
    <w:rsid w:val="00636134"/>
    <w:rsid w:val="00636398"/>
    <w:rsid w:val="00636759"/>
    <w:rsid w:val="006368D3"/>
    <w:rsid w:val="00637561"/>
    <w:rsid w:val="006377EC"/>
    <w:rsid w:val="00637A9B"/>
    <w:rsid w:val="00637EC7"/>
    <w:rsid w:val="00640A51"/>
    <w:rsid w:val="00640AFB"/>
    <w:rsid w:val="0064143E"/>
    <w:rsid w:val="0064151F"/>
    <w:rsid w:val="00641533"/>
    <w:rsid w:val="0064208D"/>
    <w:rsid w:val="00643475"/>
    <w:rsid w:val="0064396A"/>
    <w:rsid w:val="00643CEE"/>
    <w:rsid w:val="0064624E"/>
    <w:rsid w:val="006465F1"/>
    <w:rsid w:val="00647447"/>
    <w:rsid w:val="006479F3"/>
    <w:rsid w:val="00647FD5"/>
    <w:rsid w:val="00650AB9"/>
    <w:rsid w:val="00653A38"/>
    <w:rsid w:val="00654A8E"/>
    <w:rsid w:val="00655733"/>
    <w:rsid w:val="00655ACD"/>
    <w:rsid w:val="00656A92"/>
    <w:rsid w:val="00656DDE"/>
    <w:rsid w:val="00656EB3"/>
    <w:rsid w:val="0066011D"/>
    <w:rsid w:val="006607C0"/>
    <w:rsid w:val="006613A6"/>
    <w:rsid w:val="006627A2"/>
    <w:rsid w:val="006634E6"/>
    <w:rsid w:val="00663EFF"/>
    <w:rsid w:val="006655EE"/>
    <w:rsid w:val="006664AF"/>
    <w:rsid w:val="006664F2"/>
    <w:rsid w:val="00666C5E"/>
    <w:rsid w:val="00667EE7"/>
    <w:rsid w:val="00670922"/>
    <w:rsid w:val="00670BE1"/>
    <w:rsid w:val="00670C3E"/>
    <w:rsid w:val="00671A7F"/>
    <w:rsid w:val="0067218F"/>
    <w:rsid w:val="006741F2"/>
    <w:rsid w:val="00674A75"/>
    <w:rsid w:val="00674CC3"/>
    <w:rsid w:val="00675C72"/>
    <w:rsid w:val="006771F9"/>
    <w:rsid w:val="006773FB"/>
    <w:rsid w:val="006776D7"/>
    <w:rsid w:val="00680864"/>
    <w:rsid w:val="00681003"/>
    <w:rsid w:val="006817C9"/>
    <w:rsid w:val="00681CDC"/>
    <w:rsid w:val="00683DCD"/>
    <w:rsid w:val="00683ECE"/>
    <w:rsid w:val="00684191"/>
    <w:rsid w:val="00690A35"/>
    <w:rsid w:val="0069195A"/>
    <w:rsid w:val="00692255"/>
    <w:rsid w:val="00692F7D"/>
    <w:rsid w:val="00695FC2"/>
    <w:rsid w:val="00696949"/>
    <w:rsid w:val="00697052"/>
    <w:rsid w:val="006A06E0"/>
    <w:rsid w:val="006A3814"/>
    <w:rsid w:val="006A3C39"/>
    <w:rsid w:val="006A46FB"/>
    <w:rsid w:val="006A539C"/>
    <w:rsid w:val="006A5E28"/>
    <w:rsid w:val="006A6231"/>
    <w:rsid w:val="006A6417"/>
    <w:rsid w:val="006A697B"/>
    <w:rsid w:val="006A6A30"/>
    <w:rsid w:val="006A782A"/>
    <w:rsid w:val="006A7AFF"/>
    <w:rsid w:val="006B04E4"/>
    <w:rsid w:val="006B1816"/>
    <w:rsid w:val="006B201A"/>
    <w:rsid w:val="006B2099"/>
    <w:rsid w:val="006B50CF"/>
    <w:rsid w:val="006B7E4B"/>
    <w:rsid w:val="006C03B8"/>
    <w:rsid w:val="006C28E3"/>
    <w:rsid w:val="006C36C5"/>
    <w:rsid w:val="006C39E5"/>
    <w:rsid w:val="006C49A6"/>
    <w:rsid w:val="006C5691"/>
    <w:rsid w:val="006C5EC9"/>
    <w:rsid w:val="006C6059"/>
    <w:rsid w:val="006C7522"/>
    <w:rsid w:val="006D12B8"/>
    <w:rsid w:val="006D3235"/>
    <w:rsid w:val="006D5B45"/>
    <w:rsid w:val="006D6F08"/>
    <w:rsid w:val="006E062C"/>
    <w:rsid w:val="006E08A8"/>
    <w:rsid w:val="006E1AE7"/>
    <w:rsid w:val="006E1C82"/>
    <w:rsid w:val="006E2052"/>
    <w:rsid w:val="006E28B7"/>
    <w:rsid w:val="006E2A9B"/>
    <w:rsid w:val="006E3310"/>
    <w:rsid w:val="006E46F3"/>
    <w:rsid w:val="006E4E39"/>
    <w:rsid w:val="006E565E"/>
    <w:rsid w:val="006E673D"/>
    <w:rsid w:val="006E6C9E"/>
    <w:rsid w:val="006E7077"/>
    <w:rsid w:val="006E785E"/>
    <w:rsid w:val="006E7D3B"/>
    <w:rsid w:val="006F1B70"/>
    <w:rsid w:val="006F2119"/>
    <w:rsid w:val="006F2564"/>
    <w:rsid w:val="006F27F6"/>
    <w:rsid w:val="006F302D"/>
    <w:rsid w:val="006F341D"/>
    <w:rsid w:val="006F3CDE"/>
    <w:rsid w:val="006F410C"/>
    <w:rsid w:val="006F473D"/>
    <w:rsid w:val="006F581A"/>
    <w:rsid w:val="006F58D4"/>
    <w:rsid w:val="006F6582"/>
    <w:rsid w:val="006F66D1"/>
    <w:rsid w:val="00701017"/>
    <w:rsid w:val="00701881"/>
    <w:rsid w:val="00702BB2"/>
    <w:rsid w:val="0070346E"/>
    <w:rsid w:val="00704EDB"/>
    <w:rsid w:val="00705C7A"/>
    <w:rsid w:val="00706101"/>
    <w:rsid w:val="00707072"/>
    <w:rsid w:val="00707D61"/>
    <w:rsid w:val="00710472"/>
    <w:rsid w:val="00712287"/>
    <w:rsid w:val="00712772"/>
    <w:rsid w:val="007133C8"/>
    <w:rsid w:val="00713A70"/>
    <w:rsid w:val="007146FF"/>
    <w:rsid w:val="007147AA"/>
    <w:rsid w:val="007148D3"/>
    <w:rsid w:val="007149C6"/>
    <w:rsid w:val="00715B9A"/>
    <w:rsid w:val="00715FF4"/>
    <w:rsid w:val="00720154"/>
    <w:rsid w:val="007205E7"/>
    <w:rsid w:val="00721B32"/>
    <w:rsid w:val="007221F3"/>
    <w:rsid w:val="00724379"/>
    <w:rsid w:val="00725795"/>
    <w:rsid w:val="007257D0"/>
    <w:rsid w:val="00726EA6"/>
    <w:rsid w:val="00727208"/>
    <w:rsid w:val="00727680"/>
    <w:rsid w:val="007278D0"/>
    <w:rsid w:val="007305E8"/>
    <w:rsid w:val="007348B1"/>
    <w:rsid w:val="00736268"/>
    <w:rsid w:val="007362A6"/>
    <w:rsid w:val="00736D7D"/>
    <w:rsid w:val="00740E58"/>
    <w:rsid w:val="00741F2E"/>
    <w:rsid w:val="00742587"/>
    <w:rsid w:val="00743F8A"/>
    <w:rsid w:val="007445A0"/>
    <w:rsid w:val="0074524B"/>
    <w:rsid w:val="00747D8B"/>
    <w:rsid w:val="00747FD4"/>
    <w:rsid w:val="00751228"/>
    <w:rsid w:val="00753630"/>
    <w:rsid w:val="00753AF3"/>
    <w:rsid w:val="00755B1E"/>
    <w:rsid w:val="00756DA2"/>
    <w:rsid w:val="007571E1"/>
    <w:rsid w:val="007604B2"/>
    <w:rsid w:val="007614C4"/>
    <w:rsid w:val="00765281"/>
    <w:rsid w:val="00766BAD"/>
    <w:rsid w:val="007711DD"/>
    <w:rsid w:val="007729A2"/>
    <w:rsid w:val="00772BC8"/>
    <w:rsid w:val="007747B3"/>
    <w:rsid w:val="007755F2"/>
    <w:rsid w:val="00775C47"/>
    <w:rsid w:val="00776971"/>
    <w:rsid w:val="007777C6"/>
    <w:rsid w:val="00780A80"/>
    <w:rsid w:val="0078177E"/>
    <w:rsid w:val="0078304C"/>
    <w:rsid w:val="00783673"/>
    <w:rsid w:val="00784E7D"/>
    <w:rsid w:val="0078520F"/>
    <w:rsid w:val="00785490"/>
    <w:rsid w:val="007857D7"/>
    <w:rsid w:val="0079024B"/>
    <w:rsid w:val="007908F5"/>
    <w:rsid w:val="007912CA"/>
    <w:rsid w:val="00791711"/>
    <w:rsid w:val="007925EA"/>
    <w:rsid w:val="00793CD8"/>
    <w:rsid w:val="00794552"/>
    <w:rsid w:val="00794E91"/>
    <w:rsid w:val="00795B80"/>
    <w:rsid w:val="00795C92"/>
    <w:rsid w:val="00796231"/>
    <w:rsid w:val="00797173"/>
    <w:rsid w:val="00797F1D"/>
    <w:rsid w:val="00797FBB"/>
    <w:rsid w:val="007A1525"/>
    <w:rsid w:val="007A1CB3"/>
    <w:rsid w:val="007A306F"/>
    <w:rsid w:val="007A33EC"/>
    <w:rsid w:val="007A40C0"/>
    <w:rsid w:val="007A43A6"/>
    <w:rsid w:val="007A44B6"/>
    <w:rsid w:val="007A4A5C"/>
    <w:rsid w:val="007A4C21"/>
    <w:rsid w:val="007A58A6"/>
    <w:rsid w:val="007A6BE7"/>
    <w:rsid w:val="007B1A4F"/>
    <w:rsid w:val="007B23C8"/>
    <w:rsid w:val="007B2E1F"/>
    <w:rsid w:val="007B355D"/>
    <w:rsid w:val="007B3768"/>
    <w:rsid w:val="007B3D2D"/>
    <w:rsid w:val="007B50AE"/>
    <w:rsid w:val="007B51DF"/>
    <w:rsid w:val="007B562A"/>
    <w:rsid w:val="007C05DD"/>
    <w:rsid w:val="007C085D"/>
    <w:rsid w:val="007C309A"/>
    <w:rsid w:val="007C3D18"/>
    <w:rsid w:val="007C60BF"/>
    <w:rsid w:val="007C6A07"/>
    <w:rsid w:val="007C75A1"/>
    <w:rsid w:val="007C77A5"/>
    <w:rsid w:val="007C7FC6"/>
    <w:rsid w:val="007D04E5"/>
    <w:rsid w:val="007D0657"/>
    <w:rsid w:val="007D1F54"/>
    <w:rsid w:val="007D5901"/>
    <w:rsid w:val="007D6FA9"/>
    <w:rsid w:val="007D7526"/>
    <w:rsid w:val="007E0177"/>
    <w:rsid w:val="007E15FD"/>
    <w:rsid w:val="007E1D85"/>
    <w:rsid w:val="007E3D5C"/>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5B06"/>
    <w:rsid w:val="0080605F"/>
    <w:rsid w:val="00807786"/>
    <w:rsid w:val="00810111"/>
    <w:rsid w:val="00811FCB"/>
    <w:rsid w:val="00813AB4"/>
    <w:rsid w:val="008158D6"/>
    <w:rsid w:val="008161F5"/>
    <w:rsid w:val="00817196"/>
    <w:rsid w:val="00817E97"/>
    <w:rsid w:val="008210F9"/>
    <w:rsid w:val="008223E7"/>
    <w:rsid w:val="00822C0D"/>
    <w:rsid w:val="008235DB"/>
    <w:rsid w:val="00823726"/>
    <w:rsid w:val="008245EC"/>
    <w:rsid w:val="00824AB4"/>
    <w:rsid w:val="00825C42"/>
    <w:rsid w:val="00825D25"/>
    <w:rsid w:val="008262F2"/>
    <w:rsid w:val="00826920"/>
    <w:rsid w:val="00827D6F"/>
    <w:rsid w:val="008302F9"/>
    <w:rsid w:val="00830857"/>
    <w:rsid w:val="00830A91"/>
    <w:rsid w:val="00831EEC"/>
    <w:rsid w:val="00835457"/>
    <w:rsid w:val="008376AC"/>
    <w:rsid w:val="00837713"/>
    <w:rsid w:val="00840FF2"/>
    <w:rsid w:val="00841994"/>
    <w:rsid w:val="0084417E"/>
    <w:rsid w:val="008444E8"/>
    <w:rsid w:val="008446AE"/>
    <w:rsid w:val="00844E80"/>
    <w:rsid w:val="0084564F"/>
    <w:rsid w:val="00846344"/>
    <w:rsid w:val="00846FE7"/>
    <w:rsid w:val="008470F9"/>
    <w:rsid w:val="0084743F"/>
    <w:rsid w:val="00850DE8"/>
    <w:rsid w:val="008515FF"/>
    <w:rsid w:val="008532B5"/>
    <w:rsid w:val="00855A00"/>
    <w:rsid w:val="00856911"/>
    <w:rsid w:val="00857773"/>
    <w:rsid w:val="00860906"/>
    <w:rsid w:val="00863E3D"/>
    <w:rsid w:val="00864193"/>
    <w:rsid w:val="008660AC"/>
    <w:rsid w:val="00866F1E"/>
    <w:rsid w:val="008677FD"/>
    <w:rsid w:val="008706D4"/>
    <w:rsid w:val="00870A97"/>
    <w:rsid w:val="00870F8A"/>
    <w:rsid w:val="00871242"/>
    <w:rsid w:val="008719A4"/>
    <w:rsid w:val="00871D23"/>
    <w:rsid w:val="00872F24"/>
    <w:rsid w:val="00874312"/>
    <w:rsid w:val="0087437C"/>
    <w:rsid w:val="00875CD7"/>
    <w:rsid w:val="00875FE1"/>
    <w:rsid w:val="00876207"/>
    <w:rsid w:val="008762A1"/>
    <w:rsid w:val="008765AD"/>
    <w:rsid w:val="00876B4D"/>
    <w:rsid w:val="0087715D"/>
    <w:rsid w:val="00877377"/>
    <w:rsid w:val="00877F18"/>
    <w:rsid w:val="0088058B"/>
    <w:rsid w:val="00881125"/>
    <w:rsid w:val="00881450"/>
    <w:rsid w:val="0088194A"/>
    <w:rsid w:val="008843ED"/>
    <w:rsid w:val="00886BAC"/>
    <w:rsid w:val="0089024D"/>
    <w:rsid w:val="008941E3"/>
    <w:rsid w:val="00894A77"/>
    <w:rsid w:val="00894A88"/>
    <w:rsid w:val="00895386"/>
    <w:rsid w:val="008A1004"/>
    <w:rsid w:val="008A1A6B"/>
    <w:rsid w:val="008A21FF"/>
    <w:rsid w:val="008A2A85"/>
    <w:rsid w:val="008A2CE2"/>
    <w:rsid w:val="008A30AC"/>
    <w:rsid w:val="008A38BE"/>
    <w:rsid w:val="008A4320"/>
    <w:rsid w:val="008A44B8"/>
    <w:rsid w:val="008A51A8"/>
    <w:rsid w:val="008A54C7"/>
    <w:rsid w:val="008A5585"/>
    <w:rsid w:val="008A63B1"/>
    <w:rsid w:val="008A6FB9"/>
    <w:rsid w:val="008A77D8"/>
    <w:rsid w:val="008B0483"/>
    <w:rsid w:val="008B120C"/>
    <w:rsid w:val="008B1906"/>
    <w:rsid w:val="008B4822"/>
    <w:rsid w:val="008B51A0"/>
    <w:rsid w:val="008B592A"/>
    <w:rsid w:val="008B75E3"/>
    <w:rsid w:val="008B7B5C"/>
    <w:rsid w:val="008C00ED"/>
    <w:rsid w:val="008C080F"/>
    <w:rsid w:val="008C0C99"/>
    <w:rsid w:val="008C2017"/>
    <w:rsid w:val="008C31BB"/>
    <w:rsid w:val="008C4958"/>
    <w:rsid w:val="008C4BAA"/>
    <w:rsid w:val="008C6AE8"/>
    <w:rsid w:val="008C7573"/>
    <w:rsid w:val="008D00A5"/>
    <w:rsid w:val="008D1736"/>
    <w:rsid w:val="008D20AA"/>
    <w:rsid w:val="008D34F1"/>
    <w:rsid w:val="008D39D8"/>
    <w:rsid w:val="008D6773"/>
    <w:rsid w:val="008D6D1A"/>
    <w:rsid w:val="008E065E"/>
    <w:rsid w:val="008E0927"/>
    <w:rsid w:val="008E1909"/>
    <w:rsid w:val="008E256A"/>
    <w:rsid w:val="008E310B"/>
    <w:rsid w:val="008E5A0F"/>
    <w:rsid w:val="008E7552"/>
    <w:rsid w:val="008F0814"/>
    <w:rsid w:val="008F1447"/>
    <w:rsid w:val="008F1C4E"/>
    <w:rsid w:val="008F1EAB"/>
    <w:rsid w:val="008F33DC"/>
    <w:rsid w:val="008F477F"/>
    <w:rsid w:val="00902341"/>
    <w:rsid w:val="00902350"/>
    <w:rsid w:val="009029A1"/>
    <w:rsid w:val="0090336B"/>
    <w:rsid w:val="009053AA"/>
    <w:rsid w:val="00906939"/>
    <w:rsid w:val="00906EB4"/>
    <w:rsid w:val="00907124"/>
    <w:rsid w:val="00910B7D"/>
    <w:rsid w:val="0091140E"/>
    <w:rsid w:val="00911DFB"/>
    <w:rsid w:val="009139D9"/>
    <w:rsid w:val="00914AD8"/>
    <w:rsid w:val="00914B41"/>
    <w:rsid w:val="00914BE7"/>
    <w:rsid w:val="00914DD1"/>
    <w:rsid w:val="009157C8"/>
    <w:rsid w:val="0091584D"/>
    <w:rsid w:val="00916079"/>
    <w:rsid w:val="00916194"/>
    <w:rsid w:val="00917CE9"/>
    <w:rsid w:val="0092075B"/>
    <w:rsid w:val="00920953"/>
    <w:rsid w:val="00920BF2"/>
    <w:rsid w:val="00921784"/>
    <w:rsid w:val="00921AEE"/>
    <w:rsid w:val="00922010"/>
    <w:rsid w:val="00923007"/>
    <w:rsid w:val="00923053"/>
    <w:rsid w:val="00923924"/>
    <w:rsid w:val="00923EC6"/>
    <w:rsid w:val="00924A40"/>
    <w:rsid w:val="00926AEE"/>
    <w:rsid w:val="009272E4"/>
    <w:rsid w:val="00931BD9"/>
    <w:rsid w:val="00932362"/>
    <w:rsid w:val="0093465E"/>
    <w:rsid w:val="00935795"/>
    <w:rsid w:val="009368F3"/>
    <w:rsid w:val="00936C5E"/>
    <w:rsid w:val="00937A91"/>
    <w:rsid w:val="00937C0F"/>
    <w:rsid w:val="009401EB"/>
    <w:rsid w:val="0094132D"/>
    <w:rsid w:val="00941636"/>
    <w:rsid w:val="00943742"/>
    <w:rsid w:val="00944ABD"/>
    <w:rsid w:val="00945C05"/>
    <w:rsid w:val="00946945"/>
    <w:rsid w:val="00947713"/>
    <w:rsid w:val="00950023"/>
    <w:rsid w:val="009502D7"/>
    <w:rsid w:val="00950DE7"/>
    <w:rsid w:val="009536F8"/>
    <w:rsid w:val="00953920"/>
    <w:rsid w:val="00953BA5"/>
    <w:rsid w:val="00953D47"/>
    <w:rsid w:val="00953F5B"/>
    <w:rsid w:val="009544D9"/>
    <w:rsid w:val="0095591F"/>
    <w:rsid w:val="009562E0"/>
    <w:rsid w:val="0095681E"/>
    <w:rsid w:val="009572D4"/>
    <w:rsid w:val="009602AE"/>
    <w:rsid w:val="00961921"/>
    <w:rsid w:val="009627AD"/>
    <w:rsid w:val="00962CCD"/>
    <w:rsid w:val="0096430A"/>
    <w:rsid w:val="00964601"/>
    <w:rsid w:val="00964C38"/>
    <w:rsid w:val="0096554B"/>
    <w:rsid w:val="0096584A"/>
    <w:rsid w:val="00966A5B"/>
    <w:rsid w:val="00967AE8"/>
    <w:rsid w:val="00971F08"/>
    <w:rsid w:val="009738C8"/>
    <w:rsid w:val="00974E97"/>
    <w:rsid w:val="0097603D"/>
    <w:rsid w:val="00976949"/>
    <w:rsid w:val="009801D0"/>
    <w:rsid w:val="00980477"/>
    <w:rsid w:val="00985253"/>
    <w:rsid w:val="009853B3"/>
    <w:rsid w:val="009859EE"/>
    <w:rsid w:val="0098717B"/>
    <w:rsid w:val="00990630"/>
    <w:rsid w:val="00991761"/>
    <w:rsid w:val="00991F40"/>
    <w:rsid w:val="00992277"/>
    <w:rsid w:val="00994DCA"/>
    <w:rsid w:val="0099608C"/>
    <w:rsid w:val="009960EC"/>
    <w:rsid w:val="009970DD"/>
    <w:rsid w:val="009975EA"/>
    <w:rsid w:val="009A0FBA"/>
    <w:rsid w:val="009A1601"/>
    <w:rsid w:val="009A1DA6"/>
    <w:rsid w:val="009A3BB6"/>
    <w:rsid w:val="009A462D"/>
    <w:rsid w:val="009A55B4"/>
    <w:rsid w:val="009A5CBA"/>
    <w:rsid w:val="009A6E2E"/>
    <w:rsid w:val="009B1F30"/>
    <w:rsid w:val="009B28FD"/>
    <w:rsid w:val="009B3536"/>
    <w:rsid w:val="009B3AC2"/>
    <w:rsid w:val="009B3F06"/>
    <w:rsid w:val="009B40A7"/>
    <w:rsid w:val="009B4DF4"/>
    <w:rsid w:val="009B564E"/>
    <w:rsid w:val="009B7E87"/>
    <w:rsid w:val="009C0169"/>
    <w:rsid w:val="009C1D8C"/>
    <w:rsid w:val="009C2C79"/>
    <w:rsid w:val="009C403E"/>
    <w:rsid w:val="009C4969"/>
    <w:rsid w:val="009C547E"/>
    <w:rsid w:val="009D01DD"/>
    <w:rsid w:val="009D2466"/>
    <w:rsid w:val="009D2510"/>
    <w:rsid w:val="009D2B46"/>
    <w:rsid w:val="009D38B4"/>
    <w:rsid w:val="009D3985"/>
    <w:rsid w:val="009D4FF0"/>
    <w:rsid w:val="009D703C"/>
    <w:rsid w:val="009D718F"/>
    <w:rsid w:val="009E068F"/>
    <w:rsid w:val="009E14E0"/>
    <w:rsid w:val="009E1CB0"/>
    <w:rsid w:val="009E35DB"/>
    <w:rsid w:val="009E41B7"/>
    <w:rsid w:val="009E47A3"/>
    <w:rsid w:val="009E4923"/>
    <w:rsid w:val="009E7B28"/>
    <w:rsid w:val="009F08F3"/>
    <w:rsid w:val="009F2CB9"/>
    <w:rsid w:val="009F344F"/>
    <w:rsid w:val="009F3942"/>
    <w:rsid w:val="009F3BC5"/>
    <w:rsid w:val="009F3F92"/>
    <w:rsid w:val="009F619D"/>
    <w:rsid w:val="00A00C46"/>
    <w:rsid w:val="00A031D8"/>
    <w:rsid w:val="00A048A8"/>
    <w:rsid w:val="00A04F49"/>
    <w:rsid w:val="00A0709E"/>
    <w:rsid w:val="00A1089F"/>
    <w:rsid w:val="00A10C96"/>
    <w:rsid w:val="00A11AF4"/>
    <w:rsid w:val="00A13A3B"/>
    <w:rsid w:val="00A13E54"/>
    <w:rsid w:val="00A140FD"/>
    <w:rsid w:val="00A150A5"/>
    <w:rsid w:val="00A177EA"/>
    <w:rsid w:val="00A17F63"/>
    <w:rsid w:val="00A20016"/>
    <w:rsid w:val="00A2014C"/>
    <w:rsid w:val="00A2102A"/>
    <w:rsid w:val="00A2193B"/>
    <w:rsid w:val="00A22D54"/>
    <w:rsid w:val="00A2351A"/>
    <w:rsid w:val="00A245BD"/>
    <w:rsid w:val="00A264A9"/>
    <w:rsid w:val="00A26DCF"/>
    <w:rsid w:val="00A27785"/>
    <w:rsid w:val="00A30187"/>
    <w:rsid w:val="00A30D14"/>
    <w:rsid w:val="00A323F8"/>
    <w:rsid w:val="00A3448A"/>
    <w:rsid w:val="00A36297"/>
    <w:rsid w:val="00A41E2B"/>
    <w:rsid w:val="00A428D5"/>
    <w:rsid w:val="00A4350A"/>
    <w:rsid w:val="00A43C83"/>
    <w:rsid w:val="00A4481A"/>
    <w:rsid w:val="00A45B74"/>
    <w:rsid w:val="00A45D89"/>
    <w:rsid w:val="00A47134"/>
    <w:rsid w:val="00A510A3"/>
    <w:rsid w:val="00A52E1D"/>
    <w:rsid w:val="00A54FE6"/>
    <w:rsid w:val="00A60E11"/>
    <w:rsid w:val="00A6134E"/>
    <w:rsid w:val="00A61499"/>
    <w:rsid w:val="00A6274B"/>
    <w:rsid w:val="00A62A77"/>
    <w:rsid w:val="00A63483"/>
    <w:rsid w:val="00A657D7"/>
    <w:rsid w:val="00A660AC"/>
    <w:rsid w:val="00A67E6C"/>
    <w:rsid w:val="00A71B99"/>
    <w:rsid w:val="00A739D0"/>
    <w:rsid w:val="00A74B87"/>
    <w:rsid w:val="00A74E83"/>
    <w:rsid w:val="00A761D4"/>
    <w:rsid w:val="00A772F6"/>
    <w:rsid w:val="00A77EC4"/>
    <w:rsid w:val="00A805D4"/>
    <w:rsid w:val="00A8117C"/>
    <w:rsid w:val="00A81D0D"/>
    <w:rsid w:val="00A83A62"/>
    <w:rsid w:val="00A843E1"/>
    <w:rsid w:val="00A855D5"/>
    <w:rsid w:val="00A862FD"/>
    <w:rsid w:val="00A902D6"/>
    <w:rsid w:val="00A915B3"/>
    <w:rsid w:val="00A91641"/>
    <w:rsid w:val="00A92879"/>
    <w:rsid w:val="00A92FA6"/>
    <w:rsid w:val="00A9442A"/>
    <w:rsid w:val="00A95DBD"/>
    <w:rsid w:val="00A972DC"/>
    <w:rsid w:val="00AA016F"/>
    <w:rsid w:val="00AA058D"/>
    <w:rsid w:val="00AA1ED6"/>
    <w:rsid w:val="00AA51D6"/>
    <w:rsid w:val="00AA5DD9"/>
    <w:rsid w:val="00AA7BEB"/>
    <w:rsid w:val="00AB0BC8"/>
    <w:rsid w:val="00AB11CA"/>
    <w:rsid w:val="00AB14D9"/>
    <w:rsid w:val="00AB17CB"/>
    <w:rsid w:val="00AB4AB8"/>
    <w:rsid w:val="00AB52E4"/>
    <w:rsid w:val="00AB655E"/>
    <w:rsid w:val="00AB755D"/>
    <w:rsid w:val="00AC007F"/>
    <w:rsid w:val="00AC01A1"/>
    <w:rsid w:val="00AC1349"/>
    <w:rsid w:val="00AC1481"/>
    <w:rsid w:val="00AC2ECD"/>
    <w:rsid w:val="00AC3119"/>
    <w:rsid w:val="00AC39F7"/>
    <w:rsid w:val="00AC44CF"/>
    <w:rsid w:val="00AC49FB"/>
    <w:rsid w:val="00AC5A10"/>
    <w:rsid w:val="00AC7113"/>
    <w:rsid w:val="00AC7A09"/>
    <w:rsid w:val="00AD0AA3"/>
    <w:rsid w:val="00AD2DAC"/>
    <w:rsid w:val="00AD2ED0"/>
    <w:rsid w:val="00AD3F94"/>
    <w:rsid w:val="00AD4A5A"/>
    <w:rsid w:val="00AD6FA8"/>
    <w:rsid w:val="00AD7024"/>
    <w:rsid w:val="00AD7939"/>
    <w:rsid w:val="00AD7C79"/>
    <w:rsid w:val="00AE0DED"/>
    <w:rsid w:val="00AE175D"/>
    <w:rsid w:val="00AE217F"/>
    <w:rsid w:val="00AE27AC"/>
    <w:rsid w:val="00AE40E0"/>
    <w:rsid w:val="00AE44D8"/>
    <w:rsid w:val="00AE4DBA"/>
    <w:rsid w:val="00AE4F07"/>
    <w:rsid w:val="00AE63F5"/>
    <w:rsid w:val="00AE6461"/>
    <w:rsid w:val="00AF1C5D"/>
    <w:rsid w:val="00AF20E4"/>
    <w:rsid w:val="00AF36CE"/>
    <w:rsid w:val="00AF42D7"/>
    <w:rsid w:val="00AF44EA"/>
    <w:rsid w:val="00B006FE"/>
    <w:rsid w:val="00B0076D"/>
    <w:rsid w:val="00B007CB"/>
    <w:rsid w:val="00B01536"/>
    <w:rsid w:val="00B02AA9"/>
    <w:rsid w:val="00B02CFB"/>
    <w:rsid w:val="00B02FA3"/>
    <w:rsid w:val="00B05084"/>
    <w:rsid w:val="00B0553E"/>
    <w:rsid w:val="00B07C72"/>
    <w:rsid w:val="00B124C9"/>
    <w:rsid w:val="00B13F4B"/>
    <w:rsid w:val="00B1541D"/>
    <w:rsid w:val="00B157F9"/>
    <w:rsid w:val="00B20256"/>
    <w:rsid w:val="00B20BFB"/>
    <w:rsid w:val="00B20D09"/>
    <w:rsid w:val="00B22D93"/>
    <w:rsid w:val="00B2757F"/>
    <w:rsid w:val="00B2763F"/>
    <w:rsid w:val="00B27AAC"/>
    <w:rsid w:val="00B30929"/>
    <w:rsid w:val="00B30D2F"/>
    <w:rsid w:val="00B33B55"/>
    <w:rsid w:val="00B352C0"/>
    <w:rsid w:val="00B3547B"/>
    <w:rsid w:val="00B36334"/>
    <w:rsid w:val="00B372AA"/>
    <w:rsid w:val="00B37B1F"/>
    <w:rsid w:val="00B37CB4"/>
    <w:rsid w:val="00B40445"/>
    <w:rsid w:val="00B409E0"/>
    <w:rsid w:val="00B40B8A"/>
    <w:rsid w:val="00B41888"/>
    <w:rsid w:val="00B41FE5"/>
    <w:rsid w:val="00B458C2"/>
    <w:rsid w:val="00B45A52"/>
    <w:rsid w:val="00B45CB8"/>
    <w:rsid w:val="00B46175"/>
    <w:rsid w:val="00B53A26"/>
    <w:rsid w:val="00B5483B"/>
    <w:rsid w:val="00B548B7"/>
    <w:rsid w:val="00B57DF4"/>
    <w:rsid w:val="00B61158"/>
    <w:rsid w:val="00B62D1B"/>
    <w:rsid w:val="00B65D36"/>
    <w:rsid w:val="00B65D49"/>
    <w:rsid w:val="00B65E6D"/>
    <w:rsid w:val="00B664C7"/>
    <w:rsid w:val="00B674BB"/>
    <w:rsid w:val="00B711CB"/>
    <w:rsid w:val="00B713D8"/>
    <w:rsid w:val="00B72607"/>
    <w:rsid w:val="00B739F6"/>
    <w:rsid w:val="00B759A1"/>
    <w:rsid w:val="00B762D7"/>
    <w:rsid w:val="00B76A39"/>
    <w:rsid w:val="00B77462"/>
    <w:rsid w:val="00B80645"/>
    <w:rsid w:val="00B81198"/>
    <w:rsid w:val="00B81A6C"/>
    <w:rsid w:val="00B81A73"/>
    <w:rsid w:val="00B85DE5"/>
    <w:rsid w:val="00B8662C"/>
    <w:rsid w:val="00B90F73"/>
    <w:rsid w:val="00B925DF"/>
    <w:rsid w:val="00B9298F"/>
    <w:rsid w:val="00B93B59"/>
    <w:rsid w:val="00B9406A"/>
    <w:rsid w:val="00BA0841"/>
    <w:rsid w:val="00BA10E6"/>
    <w:rsid w:val="00BA2280"/>
    <w:rsid w:val="00BA2A08"/>
    <w:rsid w:val="00BA303A"/>
    <w:rsid w:val="00BA56D2"/>
    <w:rsid w:val="00BA76E0"/>
    <w:rsid w:val="00BB030B"/>
    <w:rsid w:val="00BB0B39"/>
    <w:rsid w:val="00BB0E5E"/>
    <w:rsid w:val="00BB1327"/>
    <w:rsid w:val="00BB2A25"/>
    <w:rsid w:val="00BB2EC6"/>
    <w:rsid w:val="00BB4A33"/>
    <w:rsid w:val="00BB51E9"/>
    <w:rsid w:val="00BB5D7D"/>
    <w:rsid w:val="00BC05D6"/>
    <w:rsid w:val="00BC0FDC"/>
    <w:rsid w:val="00BC3053"/>
    <w:rsid w:val="00BC4B3E"/>
    <w:rsid w:val="00BC4D2E"/>
    <w:rsid w:val="00BC55EC"/>
    <w:rsid w:val="00BC56C2"/>
    <w:rsid w:val="00BC5D59"/>
    <w:rsid w:val="00BC75B0"/>
    <w:rsid w:val="00BD0AF9"/>
    <w:rsid w:val="00BD31A6"/>
    <w:rsid w:val="00BD48AC"/>
    <w:rsid w:val="00BD48EA"/>
    <w:rsid w:val="00BD537A"/>
    <w:rsid w:val="00BD5F1A"/>
    <w:rsid w:val="00BE0ADC"/>
    <w:rsid w:val="00BE0E62"/>
    <w:rsid w:val="00BE1234"/>
    <w:rsid w:val="00BE23F1"/>
    <w:rsid w:val="00BE2B1B"/>
    <w:rsid w:val="00BE2FA6"/>
    <w:rsid w:val="00BE333F"/>
    <w:rsid w:val="00BE5F06"/>
    <w:rsid w:val="00BE7406"/>
    <w:rsid w:val="00BE7603"/>
    <w:rsid w:val="00BE79B0"/>
    <w:rsid w:val="00BF2945"/>
    <w:rsid w:val="00BF3279"/>
    <w:rsid w:val="00BF74C7"/>
    <w:rsid w:val="00C015F1"/>
    <w:rsid w:val="00C01F33"/>
    <w:rsid w:val="00C02CC6"/>
    <w:rsid w:val="00C040F7"/>
    <w:rsid w:val="00C044AB"/>
    <w:rsid w:val="00C046BD"/>
    <w:rsid w:val="00C05706"/>
    <w:rsid w:val="00C06CDC"/>
    <w:rsid w:val="00C07377"/>
    <w:rsid w:val="00C10478"/>
    <w:rsid w:val="00C12107"/>
    <w:rsid w:val="00C12BE0"/>
    <w:rsid w:val="00C13327"/>
    <w:rsid w:val="00C13C6C"/>
    <w:rsid w:val="00C1417F"/>
    <w:rsid w:val="00C14D4B"/>
    <w:rsid w:val="00C154BB"/>
    <w:rsid w:val="00C1585D"/>
    <w:rsid w:val="00C206F7"/>
    <w:rsid w:val="00C215D7"/>
    <w:rsid w:val="00C22461"/>
    <w:rsid w:val="00C22E60"/>
    <w:rsid w:val="00C23E2F"/>
    <w:rsid w:val="00C273D6"/>
    <w:rsid w:val="00C279B5"/>
    <w:rsid w:val="00C27C45"/>
    <w:rsid w:val="00C30A7C"/>
    <w:rsid w:val="00C336FE"/>
    <w:rsid w:val="00C33DB6"/>
    <w:rsid w:val="00C33E3D"/>
    <w:rsid w:val="00C36AAC"/>
    <w:rsid w:val="00C3719D"/>
    <w:rsid w:val="00C37CB2"/>
    <w:rsid w:val="00C40B59"/>
    <w:rsid w:val="00C447AC"/>
    <w:rsid w:val="00C473A5"/>
    <w:rsid w:val="00C50158"/>
    <w:rsid w:val="00C50BF4"/>
    <w:rsid w:val="00C53CD6"/>
    <w:rsid w:val="00C54995"/>
    <w:rsid w:val="00C54D41"/>
    <w:rsid w:val="00C56B35"/>
    <w:rsid w:val="00C56DBD"/>
    <w:rsid w:val="00C603B8"/>
    <w:rsid w:val="00C603DD"/>
    <w:rsid w:val="00C60783"/>
    <w:rsid w:val="00C64672"/>
    <w:rsid w:val="00C64F09"/>
    <w:rsid w:val="00C65320"/>
    <w:rsid w:val="00C659B3"/>
    <w:rsid w:val="00C673FA"/>
    <w:rsid w:val="00C67FEF"/>
    <w:rsid w:val="00C70697"/>
    <w:rsid w:val="00C714C2"/>
    <w:rsid w:val="00C72093"/>
    <w:rsid w:val="00C722A8"/>
    <w:rsid w:val="00C72EF4"/>
    <w:rsid w:val="00C73DD8"/>
    <w:rsid w:val="00C73F58"/>
    <w:rsid w:val="00C744FE"/>
    <w:rsid w:val="00C750B5"/>
    <w:rsid w:val="00C75361"/>
    <w:rsid w:val="00C75371"/>
    <w:rsid w:val="00C75D2F"/>
    <w:rsid w:val="00C767BE"/>
    <w:rsid w:val="00C76E3C"/>
    <w:rsid w:val="00C81568"/>
    <w:rsid w:val="00C81957"/>
    <w:rsid w:val="00C820A2"/>
    <w:rsid w:val="00C82C5F"/>
    <w:rsid w:val="00C82D31"/>
    <w:rsid w:val="00C86B1F"/>
    <w:rsid w:val="00C9027A"/>
    <w:rsid w:val="00C90441"/>
    <w:rsid w:val="00C9068E"/>
    <w:rsid w:val="00C91B8C"/>
    <w:rsid w:val="00C91EBE"/>
    <w:rsid w:val="00C92409"/>
    <w:rsid w:val="00C9304C"/>
    <w:rsid w:val="00C93814"/>
    <w:rsid w:val="00C938AC"/>
    <w:rsid w:val="00C93C4B"/>
    <w:rsid w:val="00C944AB"/>
    <w:rsid w:val="00C946D2"/>
    <w:rsid w:val="00C955E9"/>
    <w:rsid w:val="00C95B40"/>
    <w:rsid w:val="00C96DE3"/>
    <w:rsid w:val="00CA07F0"/>
    <w:rsid w:val="00CA0968"/>
    <w:rsid w:val="00CA1C29"/>
    <w:rsid w:val="00CA1ED8"/>
    <w:rsid w:val="00CA3223"/>
    <w:rsid w:val="00CA379A"/>
    <w:rsid w:val="00CA5463"/>
    <w:rsid w:val="00CA78BA"/>
    <w:rsid w:val="00CB0C7B"/>
    <w:rsid w:val="00CB1185"/>
    <w:rsid w:val="00CB11FE"/>
    <w:rsid w:val="00CB1F63"/>
    <w:rsid w:val="00CB3E88"/>
    <w:rsid w:val="00CB4A8D"/>
    <w:rsid w:val="00CB522C"/>
    <w:rsid w:val="00CB7170"/>
    <w:rsid w:val="00CB7844"/>
    <w:rsid w:val="00CC040E"/>
    <w:rsid w:val="00CC0C86"/>
    <w:rsid w:val="00CC111F"/>
    <w:rsid w:val="00CC2011"/>
    <w:rsid w:val="00CC3218"/>
    <w:rsid w:val="00CC3EA0"/>
    <w:rsid w:val="00CC7B45"/>
    <w:rsid w:val="00CC7E4A"/>
    <w:rsid w:val="00CD1188"/>
    <w:rsid w:val="00CD2ED1"/>
    <w:rsid w:val="00CD32EA"/>
    <w:rsid w:val="00CD3354"/>
    <w:rsid w:val="00CD337B"/>
    <w:rsid w:val="00CD6D26"/>
    <w:rsid w:val="00CD73CA"/>
    <w:rsid w:val="00CE0424"/>
    <w:rsid w:val="00CE0DE3"/>
    <w:rsid w:val="00CE211E"/>
    <w:rsid w:val="00CE23AF"/>
    <w:rsid w:val="00CE7561"/>
    <w:rsid w:val="00CF01F6"/>
    <w:rsid w:val="00CF0F63"/>
    <w:rsid w:val="00CF1354"/>
    <w:rsid w:val="00CF3B1F"/>
    <w:rsid w:val="00CF3BF6"/>
    <w:rsid w:val="00CF5FB5"/>
    <w:rsid w:val="00CF625B"/>
    <w:rsid w:val="00CF687E"/>
    <w:rsid w:val="00CF73CC"/>
    <w:rsid w:val="00D019A2"/>
    <w:rsid w:val="00D0349B"/>
    <w:rsid w:val="00D035B9"/>
    <w:rsid w:val="00D0686B"/>
    <w:rsid w:val="00D10249"/>
    <w:rsid w:val="00D1127A"/>
    <w:rsid w:val="00D115C3"/>
    <w:rsid w:val="00D11897"/>
    <w:rsid w:val="00D128E4"/>
    <w:rsid w:val="00D12A59"/>
    <w:rsid w:val="00D13135"/>
    <w:rsid w:val="00D131D0"/>
    <w:rsid w:val="00D137FB"/>
    <w:rsid w:val="00D13E4E"/>
    <w:rsid w:val="00D15C55"/>
    <w:rsid w:val="00D15FD8"/>
    <w:rsid w:val="00D1784F"/>
    <w:rsid w:val="00D17B2B"/>
    <w:rsid w:val="00D2064E"/>
    <w:rsid w:val="00D2316A"/>
    <w:rsid w:val="00D2363E"/>
    <w:rsid w:val="00D239A7"/>
    <w:rsid w:val="00D23F47"/>
    <w:rsid w:val="00D27168"/>
    <w:rsid w:val="00D31809"/>
    <w:rsid w:val="00D36BB0"/>
    <w:rsid w:val="00D36E71"/>
    <w:rsid w:val="00D37380"/>
    <w:rsid w:val="00D37489"/>
    <w:rsid w:val="00D37D87"/>
    <w:rsid w:val="00D40A34"/>
    <w:rsid w:val="00D40B33"/>
    <w:rsid w:val="00D4318F"/>
    <w:rsid w:val="00D438BF"/>
    <w:rsid w:val="00D440F8"/>
    <w:rsid w:val="00D443D7"/>
    <w:rsid w:val="00D51E7D"/>
    <w:rsid w:val="00D5419C"/>
    <w:rsid w:val="00D546FF"/>
    <w:rsid w:val="00D55AD5"/>
    <w:rsid w:val="00D56A01"/>
    <w:rsid w:val="00D576CA"/>
    <w:rsid w:val="00D61AF5"/>
    <w:rsid w:val="00D631DE"/>
    <w:rsid w:val="00D63A2A"/>
    <w:rsid w:val="00D64825"/>
    <w:rsid w:val="00D652B5"/>
    <w:rsid w:val="00D655AC"/>
    <w:rsid w:val="00D66155"/>
    <w:rsid w:val="00D708B0"/>
    <w:rsid w:val="00D7301B"/>
    <w:rsid w:val="00D73FF6"/>
    <w:rsid w:val="00D745C4"/>
    <w:rsid w:val="00D74A66"/>
    <w:rsid w:val="00D7782F"/>
    <w:rsid w:val="00D77B1D"/>
    <w:rsid w:val="00D77F0B"/>
    <w:rsid w:val="00D8021F"/>
    <w:rsid w:val="00D80383"/>
    <w:rsid w:val="00D80C0D"/>
    <w:rsid w:val="00D823C6"/>
    <w:rsid w:val="00D8327F"/>
    <w:rsid w:val="00D83A0C"/>
    <w:rsid w:val="00D85817"/>
    <w:rsid w:val="00D8651E"/>
    <w:rsid w:val="00D86CA3"/>
    <w:rsid w:val="00D871CE"/>
    <w:rsid w:val="00D9196D"/>
    <w:rsid w:val="00D922BC"/>
    <w:rsid w:val="00D92982"/>
    <w:rsid w:val="00D93459"/>
    <w:rsid w:val="00D93522"/>
    <w:rsid w:val="00D9429E"/>
    <w:rsid w:val="00D94302"/>
    <w:rsid w:val="00D95A80"/>
    <w:rsid w:val="00D96409"/>
    <w:rsid w:val="00D97776"/>
    <w:rsid w:val="00DA305E"/>
    <w:rsid w:val="00DA3771"/>
    <w:rsid w:val="00DA5417"/>
    <w:rsid w:val="00DA56E8"/>
    <w:rsid w:val="00DB0A9F"/>
    <w:rsid w:val="00DB1A6C"/>
    <w:rsid w:val="00DB2198"/>
    <w:rsid w:val="00DB2CE7"/>
    <w:rsid w:val="00DB377D"/>
    <w:rsid w:val="00DB3B00"/>
    <w:rsid w:val="00DB42FB"/>
    <w:rsid w:val="00DC2D36"/>
    <w:rsid w:val="00DC34B2"/>
    <w:rsid w:val="00DC53EF"/>
    <w:rsid w:val="00DC681A"/>
    <w:rsid w:val="00DD4806"/>
    <w:rsid w:val="00DE0A79"/>
    <w:rsid w:val="00DE5608"/>
    <w:rsid w:val="00DE580A"/>
    <w:rsid w:val="00DE58D0"/>
    <w:rsid w:val="00DE5EEC"/>
    <w:rsid w:val="00DE654F"/>
    <w:rsid w:val="00DE6F4F"/>
    <w:rsid w:val="00DF0B6E"/>
    <w:rsid w:val="00DF15E0"/>
    <w:rsid w:val="00DF37A0"/>
    <w:rsid w:val="00DF37BC"/>
    <w:rsid w:val="00DF681E"/>
    <w:rsid w:val="00DF69DF"/>
    <w:rsid w:val="00DF78D3"/>
    <w:rsid w:val="00E00AC9"/>
    <w:rsid w:val="00E00FD3"/>
    <w:rsid w:val="00E0181B"/>
    <w:rsid w:val="00E020FD"/>
    <w:rsid w:val="00E10E36"/>
    <w:rsid w:val="00E110E7"/>
    <w:rsid w:val="00E11B20"/>
    <w:rsid w:val="00E141A6"/>
    <w:rsid w:val="00E14E23"/>
    <w:rsid w:val="00E17FA2"/>
    <w:rsid w:val="00E21E74"/>
    <w:rsid w:val="00E22330"/>
    <w:rsid w:val="00E25A9A"/>
    <w:rsid w:val="00E25D16"/>
    <w:rsid w:val="00E27F78"/>
    <w:rsid w:val="00E27F89"/>
    <w:rsid w:val="00E30105"/>
    <w:rsid w:val="00E30B5A"/>
    <w:rsid w:val="00E3123D"/>
    <w:rsid w:val="00E31461"/>
    <w:rsid w:val="00E31D43"/>
    <w:rsid w:val="00E32608"/>
    <w:rsid w:val="00E32BC9"/>
    <w:rsid w:val="00E34188"/>
    <w:rsid w:val="00E34B6E"/>
    <w:rsid w:val="00E35559"/>
    <w:rsid w:val="00E36D77"/>
    <w:rsid w:val="00E3723A"/>
    <w:rsid w:val="00E3759E"/>
    <w:rsid w:val="00E37860"/>
    <w:rsid w:val="00E40585"/>
    <w:rsid w:val="00E42C27"/>
    <w:rsid w:val="00E4407D"/>
    <w:rsid w:val="00E444DC"/>
    <w:rsid w:val="00E446F1"/>
    <w:rsid w:val="00E44C43"/>
    <w:rsid w:val="00E4573C"/>
    <w:rsid w:val="00E46886"/>
    <w:rsid w:val="00E47AEF"/>
    <w:rsid w:val="00E509F8"/>
    <w:rsid w:val="00E514F8"/>
    <w:rsid w:val="00E51EB3"/>
    <w:rsid w:val="00E522F1"/>
    <w:rsid w:val="00E53B75"/>
    <w:rsid w:val="00E54E3B"/>
    <w:rsid w:val="00E5512E"/>
    <w:rsid w:val="00E57565"/>
    <w:rsid w:val="00E60E9A"/>
    <w:rsid w:val="00E63838"/>
    <w:rsid w:val="00E64434"/>
    <w:rsid w:val="00E650C1"/>
    <w:rsid w:val="00E66C33"/>
    <w:rsid w:val="00E679AD"/>
    <w:rsid w:val="00E67C51"/>
    <w:rsid w:val="00E71E2E"/>
    <w:rsid w:val="00E72937"/>
    <w:rsid w:val="00E72EFC"/>
    <w:rsid w:val="00E73C2B"/>
    <w:rsid w:val="00E758EC"/>
    <w:rsid w:val="00E80FD0"/>
    <w:rsid w:val="00E8234C"/>
    <w:rsid w:val="00E83AA9"/>
    <w:rsid w:val="00E83F02"/>
    <w:rsid w:val="00E83FCA"/>
    <w:rsid w:val="00E85740"/>
    <w:rsid w:val="00E85928"/>
    <w:rsid w:val="00E87822"/>
    <w:rsid w:val="00E8798F"/>
    <w:rsid w:val="00E87EB8"/>
    <w:rsid w:val="00E90395"/>
    <w:rsid w:val="00E90E49"/>
    <w:rsid w:val="00E917F9"/>
    <w:rsid w:val="00E91F8C"/>
    <w:rsid w:val="00E9291C"/>
    <w:rsid w:val="00E93FFE"/>
    <w:rsid w:val="00E94F8A"/>
    <w:rsid w:val="00E97013"/>
    <w:rsid w:val="00EA0CAB"/>
    <w:rsid w:val="00EA17D7"/>
    <w:rsid w:val="00EA1B24"/>
    <w:rsid w:val="00EA22E2"/>
    <w:rsid w:val="00EA2D84"/>
    <w:rsid w:val="00EA52C5"/>
    <w:rsid w:val="00EA5550"/>
    <w:rsid w:val="00EA6A96"/>
    <w:rsid w:val="00EA7300"/>
    <w:rsid w:val="00EA7A41"/>
    <w:rsid w:val="00EB02F1"/>
    <w:rsid w:val="00EB077B"/>
    <w:rsid w:val="00EB07FA"/>
    <w:rsid w:val="00EB421E"/>
    <w:rsid w:val="00EB4EA2"/>
    <w:rsid w:val="00EB68EA"/>
    <w:rsid w:val="00EB6E26"/>
    <w:rsid w:val="00EB7E91"/>
    <w:rsid w:val="00EB7F5F"/>
    <w:rsid w:val="00EC24D5"/>
    <w:rsid w:val="00EC27C6"/>
    <w:rsid w:val="00EC4207"/>
    <w:rsid w:val="00EC5653"/>
    <w:rsid w:val="00EC65EF"/>
    <w:rsid w:val="00EC6D32"/>
    <w:rsid w:val="00EC6F7D"/>
    <w:rsid w:val="00EC71CE"/>
    <w:rsid w:val="00ED0910"/>
    <w:rsid w:val="00ED1006"/>
    <w:rsid w:val="00ED2710"/>
    <w:rsid w:val="00ED32C9"/>
    <w:rsid w:val="00ED5652"/>
    <w:rsid w:val="00EE1C99"/>
    <w:rsid w:val="00EE5230"/>
    <w:rsid w:val="00EE5570"/>
    <w:rsid w:val="00EE6FD6"/>
    <w:rsid w:val="00EF18FE"/>
    <w:rsid w:val="00EF5787"/>
    <w:rsid w:val="00EF60D0"/>
    <w:rsid w:val="00EF6ADB"/>
    <w:rsid w:val="00EF75BB"/>
    <w:rsid w:val="00F0065B"/>
    <w:rsid w:val="00F03BA4"/>
    <w:rsid w:val="00F04D59"/>
    <w:rsid w:val="00F0528D"/>
    <w:rsid w:val="00F06678"/>
    <w:rsid w:val="00F06704"/>
    <w:rsid w:val="00F0670A"/>
    <w:rsid w:val="00F06C67"/>
    <w:rsid w:val="00F06DFD"/>
    <w:rsid w:val="00F071D1"/>
    <w:rsid w:val="00F07533"/>
    <w:rsid w:val="00F10629"/>
    <w:rsid w:val="00F12CE0"/>
    <w:rsid w:val="00F14051"/>
    <w:rsid w:val="00F15A04"/>
    <w:rsid w:val="00F15FA5"/>
    <w:rsid w:val="00F16182"/>
    <w:rsid w:val="00F17E72"/>
    <w:rsid w:val="00F209B7"/>
    <w:rsid w:val="00F2376F"/>
    <w:rsid w:val="00F2384C"/>
    <w:rsid w:val="00F243D8"/>
    <w:rsid w:val="00F245DA"/>
    <w:rsid w:val="00F245DD"/>
    <w:rsid w:val="00F27FDC"/>
    <w:rsid w:val="00F3014B"/>
    <w:rsid w:val="00F3017E"/>
    <w:rsid w:val="00F3043F"/>
    <w:rsid w:val="00F30476"/>
    <w:rsid w:val="00F304C4"/>
    <w:rsid w:val="00F30828"/>
    <w:rsid w:val="00F30CC6"/>
    <w:rsid w:val="00F30D56"/>
    <w:rsid w:val="00F313D6"/>
    <w:rsid w:val="00F317A7"/>
    <w:rsid w:val="00F32242"/>
    <w:rsid w:val="00F32AD9"/>
    <w:rsid w:val="00F32AFE"/>
    <w:rsid w:val="00F3663D"/>
    <w:rsid w:val="00F40F0C"/>
    <w:rsid w:val="00F428F4"/>
    <w:rsid w:val="00F42DAA"/>
    <w:rsid w:val="00F43DE5"/>
    <w:rsid w:val="00F44B20"/>
    <w:rsid w:val="00F4766C"/>
    <w:rsid w:val="00F5060E"/>
    <w:rsid w:val="00F50626"/>
    <w:rsid w:val="00F507D1"/>
    <w:rsid w:val="00F519CE"/>
    <w:rsid w:val="00F51A59"/>
    <w:rsid w:val="00F51ADA"/>
    <w:rsid w:val="00F51D8E"/>
    <w:rsid w:val="00F56CE5"/>
    <w:rsid w:val="00F60203"/>
    <w:rsid w:val="00F606BA"/>
    <w:rsid w:val="00F607C5"/>
    <w:rsid w:val="00F60966"/>
    <w:rsid w:val="00F60B05"/>
    <w:rsid w:val="00F60DEA"/>
    <w:rsid w:val="00F61A17"/>
    <w:rsid w:val="00F6302A"/>
    <w:rsid w:val="00F63950"/>
    <w:rsid w:val="00F639EE"/>
    <w:rsid w:val="00F63DA0"/>
    <w:rsid w:val="00F64485"/>
    <w:rsid w:val="00F64C2B"/>
    <w:rsid w:val="00F64CE2"/>
    <w:rsid w:val="00F651BE"/>
    <w:rsid w:val="00F67F53"/>
    <w:rsid w:val="00F703BE"/>
    <w:rsid w:val="00F71F69"/>
    <w:rsid w:val="00F72B72"/>
    <w:rsid w:val="00F7483F"/>
    <w:rsid w:val="00F74BB9"/>
    <w:rsid w:val="00F75582"/>
    <w:rsid w:val="00F75F16"/>
    <w:rsid w:val="00F76EFA"/>
    <w:rsid w:val="00F77FBE"/>
    <w:rsid w:val="00F800A6"/>
    <w:rsid w:val="00F804BE"/>
    <w:rsid w:val="00F817CE"/>
    <w:rsid w:val="00F823F1"/>
    <w:rsid w:val="00F82459"/>
    <w:rsid w:val="00F8456C"/>
    <w:rsid w:val="00F85611"/>
    <w:rsid w:val="00F859D8"/>
    <w:rsid w:val="00F86087"/>
    <w:rsid w:val="00F86676"/>
    <w:rsid w:val="00F868F5"/>
    <w:rsid w:val="00F86991"/>
    <w:rsid w:val="00F90277"/>
    <w:rsid w:val="00F9056A"/>
    <w:rsid w:val="00F90F8D"/>
    <w:rsid w:val="00F91EB7"/>
    <w:rsid w:val="00F91EC1"/>
    <w:rsid w:val="00F92782"/>
    <w:rsid w:val="00F9295B"/>
    <w:rsid w:val="00F93AA9"/>
    <w:rsid w:val="00F93B76"/>
    <w:rsid w:val="00F94E5B"/>
    <w:rsid w:val="00F95361"/>
    <w:rsid w:val="00F9638D"/>
    <w:rsid w:val="00F96985"/>
    <w:rsid w:val="00F96FC4"/>
    <w:rsid w:val="00F97642"/>
    <w:rsid w:val="00F97838"/>
    <w:rsid w:val="00FA0FF3"/>
    <w:rsid w:val="00FA2BB3"/>
    <w:rsid w:val="00FA2E0B"/>
    <w:rsid w:val="00FA49D3"/>
    <w:rsid w:val="00FA6C5A"/>
    <w:rsid w:val="00FA6F48"/>
    <w:rsid w:val="00FA716F"/>
    <w:rsid w:val="00FA7412"/>
    <w:rsid w:val="00FA7843"/>
    <w:rsid w:val="00FA7DF5"/>
    <w:rsid w:val="00FB431B"/>
    <w:rsid w:val="00FB4C80"/>
    <w:rsid w:val="00FB6A6A"/>
    <w:rsid w:val="00FB7FE4"/>
    <w:rsid w:val="00FC04E9"/>
    <w:rsid w:val="00FC063B"/>
    <w:rsid w:val="00FC11C9"/>
    <w:rsid w:val="00FC40B4"/>
    <w:rsid w:val="00FC7429"/>
    <w:rsid w:val="00FD02CF"/>
    <w:rsid w:val="00FD07F6"/>
    <w:rsid w:val="00FD1D6D"/>
    <w:rsid w:val="00FD1EC8"/>
    <w:rsid w:val="00FD2272"/>
    <w:rsid w:val="00FD26F5"/>
    <w:rsid w:val="00FD47ED"/>
    <w:rsid w:val="00FD74DB"/>
    <w:rsid w:val="00FD7660"/>
    <w:rsid w:val="00FE0655"/>
    <w:rsid w:val="00FE10DA"/>
    <w:rsid w:val="00FE2365"/>
    <w:rsid w:val="00FE280D"/>
    <w:rsid w:val="00FE3473"/>
    <w:rsid w:val="00FE3527"/>
    <w:rsid w:val="00FE37D7"/>
    <w:rsid w:val="00FE4C7B"/>
    <w:rsid w:val="00FE553C"/>
    <w:rsid w:val="00FE7336"/>
    <w:rsid w:val="00FE787C"/>
    <w:rsid w:val="00FF1436"/>
    <w:rsid w:val="00FF442A"/>
    <w:rsid w:val="00FF45A5"/>
    <w:rsid w:val="00FF4D50"/>
    <w:rsid w:val="00FF570C"/>
    <w:rsid w:val="00FF5C91"/>
    <w:rsid w:val="00FF62CD"/>
    <w:rsid w:val="00FF6F7E"/>
    <w:rsid w:val="1306BC32"/>
    <w:rsid w:val="38B894B4"/>
    <w:rsid w:val="754DAD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0B7352"/>
    <w:pPr>
      <w:numPr>
        <w:numId w:val="40"/>
      </w:numPr>
      <w:ind w:left="357" w:hanging="357"/>
    </w:pPr>
    <w:rPr>
      <w:lang w:val="en-GB"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 w:type="character" w:customStyle="1" w:styleId="B1Zchn">
    <w:name w:val="B1 Zchn"/>
    <w:qFormat/>
    <w:locked/>
    <w:rsid w:val="00CB4A8D"/>
    <w:rPr>
      <w:lang w:val="x-none"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0369A"/>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1277">
      <w:bodyDiv w:val="1"/>
      <w:marLeft w:val="0"/>
      <w:marRight w:val="0"/>
      <w:marTop w:val="0"/>
      <w:marBottom w:val="0"/>
      <w:divBdr>
        <w:top w:val="none" w:sz="0" w:space="0" w:color="auto"/>
        <w:left w:val="none" w:sz="0" w:space="0" w:color="auto"/>
        <w:bottom w:val="none" w:sz="0" w:space="0" w:color="auto"/>
        <w:right w:val="none" w:sz="0" w:space="0" w:color="auto"/>
      </w:divBdr>
    </w:div>
    <w:div w:id="291715701">
      <w:bodyDiv w:val="1"/>
      <w:marLeft w:val="0"/>
      <w:marRight w:val="0"/>
      <w:marTop w:val="0"/>
      <w:marBottom w:val="0"/>
      <w:divBdr>
        <w:top w:val="none" w:sz="0" w:space="0" w:color="auto"/>
        <w:left w:val="none" w:sz="0" w:space="0" w:color="auto"/>
        <w:bottom w:val="none" w:sz="0" w:space="0" w:color="auto"/>
        <w:right w:val="none" w:sz="0" w:space="0" w:color="auto"/>
      </w:divBdr>
    </w:div>
    <w:div w:id="418914247">
      <w:bodyDiv w:val="1"/>
      <w:marLeft w:val="0"/>
      <w:marRight w:val="0"/>
      <w:marTop w:val="0"/>
      <w:marBottom w:val="0"/>
      <w:divBdr>
        <w:top w:val="none" w:sz="0" w:space="0" w:color="auto"/>
        <w:left w:val="none" w:sz="0" w:space="0" w:color="auto"/>
        <w:bottom w:val="none" w:sz="0" w:space="0" w:color="auto"/>
        <w:right w:val="none" w:sz="0" w:space="0" w:color="auto"/>
      </w:divBdr>
    </w:div>
    <w:div w:id="546992818">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23268856">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794370220">
      <w:bodyDiv w:val="1"/>
      <w:marLeft w:val="0"/>
      <w:marRight w:val="0"/>
      <w:marTop w:val="0"/>
      <w:marBottom w:val="0"/>
      <w:divBdr>
        <w:top w:val="none" w:sz="0" w:space="0" w:color="auto"/>
        <w:left w:val="none" w:sz="0" w:space="0" w:color="auto"/>
        <w:bottom w:val="none" w:sz="0" w:space="0" w:color="auto"/>
        <w:right w:val="none" w:sz="0" w:space="0" w:color="auto"/>
      </w:divBdr>
    </w:div>
    <w:div w:id="838694628">
      <w:bodyDiv w:val="1"/>
      <w:marLeft w:val="0"/>
      <w:marRight w:val="0"/>
      <w:marTop w:val="0"/>
      <w:marBottom w:val="0"/>
      <w:divBdr>
        <w:top w:val="none" w:sz="0" w:space="0" w:color="auto"/>
        <w:left w:val="none" w:sz="0" w:space="0" w:color="auto"/>
        <w:bottom w:val="none" w:sz="0" w:space="0" w:color="auto"/>
        <w:right w:val="none" w:sz="0" w:space="0" w:color="auto"/>
      </w:divBdr>
    </w:div>
    <w:div w:id="840197872">
      <w:bodyDiv w:val="1"/>
      <w:marLeft w:val="0"/>
      <w:marRight w:val="0"/>
      <w:marTop w:val="0"/>
      <w:marBottom w:val="0"/>
      <w:divBdr>
        <w:top w:val="none" w:sz="0" w:space="0" w:color="auto"/>
        <w:left w:val="none" w:sz="0" w:space="0" w:color="auto"/>
        <w:bottom w:val="none" w:sz="0" w:space="0" w:color="auto"/>
        <w:right w:val="none" w:sz="0" w:space="0" w:color="auto"/>
      </w:divBdr>
    </w:div>
    <w:div w:id="1047877466">
      <w:bodyDiv w:val="1"/>
      <w:marLeft w:val="0"/>
      <w:marRight w:val="0"/>
      <w:marTop w:val="0"/>
      <w:marBottom w:val="0"/>
      <w:divBdr>
        <w:top w:val="none" w:sz="0" w:space="0" w:color="auto"/>
        <w:left w:val="none" w:sz="0" w:space="0" w:color="auto"/>
        <w:bottom w:val="none" w:sz="0" w:space="0" w:color="auto"/>
        <w:right w:val="none" w:sz="0" w:space="0" w:color="auto"/>
      </w:divBdr>
    </w:div>
    <w:div w:id="1121848922">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1423916831">
      <w:bodyDiv w:val="1"/>
      <w:marLeft w:val="0"/>
      <w:marRight w:val="0"/>
      <w:marTop w:val="0"/>
      <w:marBottom w:val="0"/>
      <w:divBdr>
        <w:top w:val="none" w:sz="0" w:space="0" w:color="auto"/>
        <w:left w:val="none" w:sz="0" w:space="0" w:color="auto"/>
        <w:bottom w:val="none" w:sz="0" w:space="0" w:color="auto"/>
        <w:right w:val="none" w:sz="0" w:space="0" w:color="auto"/>
      </w:divBdr>
    </w:div>
    <w:div w:id="1820656365">
      <w:bodyDiv w:val="1"/>
      <w:marLeft w:val="0"/>
      <w:marRight w:val="0"/>
      <w:marTop w:val="0"/>
      <w:marBottom w:val="0"/>
      <w:divBdr>
        <w:top w:val="none" w:sz="0" w:space="0" w:color="auto"/>
        <w:left w:val="none" w:sz="0" w:space="0" w:color="auto"/>
        <w:bottom w:val="none" w:sz="0" w:space="0" w:color="auto"/>
        <w:right w:val="none" w:sz="0" w:space="0" w:color="auto"/>
      </w:divBdr>
    </w:div>
    <w:div w:id="1918050047">
      <w:bodyDiv w:val="1"/>
      <w:marLeft w:val="0"/>
      <w:marRight w:val="0"/>
      <w:marTop w:val="0"/>
      <w:marBottom w:val="0"/>
      <w:divBdr>
        <w:top w:val="none" w:sz="0" w:space="0" w:color="auto"/>
        <w:left w:val="none" w:sz="0" w:space="0" w:color="auto"/>
        <w:bottom w:val="none" w:sz="0" w:space="0" w:color="auto"/>
        <w:right w:val="none" w:sz="0" w:space="0" w:color="auto"/>
      </w:divBdr>
    </w:div>
    <w:div w:id="1983650943">
      <w:bodyDiv w:val="1"/>
      <w:marLeft w:val="0"/>
      <w:marRight w:val="0"/>
      <w:marTop w:val="0"/>
      <w:marBottom w:val="0"/>
      <w:divBdr>
        <w:top w:val="none" w:sz="0" w:space="0" w:color="auto"/>
        <w:left w:val="none" w:sz="0" w:space="0" w:color="auto"/>
        <w:bottom w:val="none" w:sz="0" w:space="0" w:color="auto"/>
        <w:right w:val="none" w:sz="0" w:space="0" w:color="auto"/>
      </w:divBdr>
    </w:div>
    <w:div w:id="1991205365">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 w:id="212522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73CC3-967E-419C-B9E3-766AB58CC1D1}">
  <ds:schemaRefs>
    <ds:schemaRef ds:uri="http://schemas.microsoft.com/sharepoint/v3/contenttype/forms"/>
  </ds:schemaRefs>
</ds:datastoreItem>
</file>

<file path=customXml/itemProps2.xml><?xml version="1.0" encoding="utf-8"?>
<ds:datastoreItem xmlns:ds="http://schemas.openxmlformats.org/officeDocument/2006/customXml" ds:itemID="{87DA253A-457C-467D-85AF-0B4C6AA826CC}">
  <ds:schemaRefs>
    <ds:schemaRef ds:uri="2f282d3b-eb4a-4b09-b61f-b9593442e286"/>
    <ds:schemaRef ds:uri="9b239327-9e80-40e4-b1b7-4394fed77a33"/>
    <ds:schemaRef ds:uri="http://purl.org/dc/terms/"/>
    <ds:schemaRef ds:uri="http://schemas.microsoft.com/office/2006/metadata/properties"/>
    <ds:schemaRef ds:uri="http://schemas.microsoft.com/office/infopath/2007/PartnerControls"/>
    <ds:schemaRef ds:uri="d8762117-8292-4133-b1c7-eab5c6487cfd"/>
    <ds:schemaRef ds:uri="http://purl.org/dc/dcmitype/"/>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A935E84-1412-483C-8E46-65D65667B3E9}">
  <ds:schemaRefs>
    <ds:schemaRef ds:uri="http://schemas.openxmlformats.org/officeDocument/2006/bibliography"/>
  </ds:schemaRefs>
</ds:datastoreItem>
</file>

<file path=customXml/itemProps4.xml><?xml version="1.0" encoding="utf-8"?>
<ds:datastoreItem xmlns:ds="http://schemas.openxmlformats.org/officeDocument/2006/customXml" ds:itemID="{9648F347-0B2E-4CD8-9957-94702B067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4407</Words>
  <Characters>25595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29943</CharactersWithSpaces>
  <SharedDoc>false</SharedDoc>
  <HLinks>
    <vt:vector size="102" baseType="variant">
      <vt:variant>
        <vt:i4>1310771</vt:i4>
      </vt:variant>
      <vt:variant>
        <vt:i4>155</vt:i4>
      </vt:variant>
      <vt:variant>
        <vt:i4>0</vt:i4>
      </vt:variant>
      <vt:variant>
        <vt:i4>5</vt:i4>
      </vt:variant>
      <vt:variant>
        <vt:lpwstr/>
      </vt:variant>
      <vt:variant>
        <vt:lpwstr>_Toc149237820</vt:lpwstr>
      </vt:variant>
      <vt:variant>
        <vt:i4>1507379</vt:i4>
      </vt:variant>
      <vt:variant>
        <vt:i4>152</vt:i4>
      </vt:variant>
      <vt:variant>
        <vt:i4>0</vt:i4>
      </vt:variant>
      <vt:variant>
        <vt:i4>5</vt:i4>
      </vt:variant>
      <vt:variant>
        <vt:lpwstr/>
      </vt:variant>
      <vt:variant>
        <vt:lpwstr>_Toc149237819</vt:lpwstr>
      </vt:variant>
      <vt:variant>
        <vt:i4>1507379</vt:i4>
      </vt:variant>
      <vt:variant>
        <vt:i4>149</vt:i4>
      </vt:variant>
      <vt:variant>
        <vt:i4>0</vt:i4>
      </vt:variant>
      <vt:variant>
        <vt:i4>5</vt:i4>
      </vt:variant>
      <vt:variant>
        <vt:lpwstr/>
      </vt:variant>
      <vt:variant>
        <vt:lpwstr>_Toc149237818</vt:lpwstr>
      </vt:variant>
      <vt:variant>
        <vt:i4>1507379</vt:i4>
      </vt:variant>
      <vt:variant>
        <vt:i4>146</vt:i4>
      </vt:variant>
      <vt:variant>
        <vt:i4>0</vt:i4>
      </vt:variant>
      <vt:variant>
        <vt:i4>5</vt:i4>
      </vt:variant>
      <vt:variant>
        <vt:lpwstr/>
      </vt:variant>
      <vt:variant>
        <vt:lpwstr>_Toc149237817</vt:lpwstr>
      </vt:variant>
      <vt:variant>
        <vt:i4>1507379</vt:i4>
      </vt:variant>
      <vt:variant>
        <vt:i4>143</vt:i4>
      </vt:variant>
      <vt:variant>
        <vt:i4>0</vt:i4>
      </vt:variant>
      <vt:variant>
        <vt:i4>5</vt:i4>
      </vt:variant>
      <vt:variant>
        <vt:lpwstr/>
      </vt:variant>
      <vt:variant>
        <vt:lpwstr>_Toc149237816</vt:lpwstr>
      </vt:variant>
      <vt:variant>
        <vt:i4>1507379</vt:i4>
      </vt:variant>
      <vt:variant>
        <vt:i4>140</vt:i4>
      </vt:variant>
      <vt:variant>
        <vt:i4>0</vt:i4>
      </vt:variant>
      <vt:variant>
        <vt:i4>5</vt:i4>
      </vt:variant>
      <vt:variant>
        <vt:lpwstr/>
      </vt:variant>
      <vt:variant>
        <vt:lpwstr>_Toc149237815</vt:lpwstr>
      </vt:variant>
      <vt:variant>
        <vt:i4>1507379</vt:i4>
      </vt:variant>
      <vt:variant>
        <vt:i4>137</vt:i4>
      </vt:variant>
      <vt:variant>
        <vt:i4>0</vt:i4>
      </vt:variant>
      <vt:variant>
        <vt:i4>5</vt:i4>
      </vt:variant>
      <vt:variant>
        <vt:lpwstr/>
      </vt:variant>
      <vt:variant>
        <vt:lpwstr>_Toc149237814</vt:lpwstr>
      </vt:variant>
      <vt:variant>
        <vt:i4>1507379</vt:i4>
      </vt:variant>
      <vt:variant>
        <vt:i4>134</vt:i4>
      </vt:variant>
      <vt:variant>
        <vt:i4>0</vt:i4>
      </vt:variant>
      <vt:variant>
        <vt:i4>5</vt:i4>
      </vt:variant>
      <vt:variant>
        <vt:lpwstr/>
      </vt:variant>
      <vt:variant>
        <vt:lpwstr>_Toc149237813</vt:lpwstr>
      </vt:variant>
      <vt:variant>
        <vt:i4>1507379</vt:i4>
      </vt:variant>
      <vt:variant>
        <vt:i4>131</vt:i4>
      </vt:variant>
      <vt:variant>
        <vt:i4>0</vt:i4>
      </vt:variant>
      <vt:variant>
        <vt:i4>5</vt:i4>
      </vt:variant>
      <vt:variant>
        <vt:lpwstr/>
      </vt:variant>
      <vt:variant>
        <vt:lpwstr>_Toc149237812</vt:lpwstr>
      </vt:variant>
      <vt:variant>
        <vt:i4>1507379</vt:i4>
      </vt:variant>
      <vt:variant>
        <vt:i4>128</vt:i4>
      </vt:variant>
      <vt:variant>
        <vt:i4>0</vt:i4>
      </vt:variant>
      <vt:variant>
        <vt:i4>5</vt:i4>
      </vt:variant>
      <vt:variant>
        <vt:lpwstr/>
      </vt:variant>
      <vt:variant>
        <vt:lpwstr>_Toc149237811</vt:lpwstr>
      </vt:variant>
      <vt:variant>
        <vt:i4>1507379</vt:i4>
      </vt:variant>
      <vt:variant>
        <vt:i4>125</vt:i4>
      </vt:variant>
      <vt:variant>
        <vt:i4>0</vt:i4>
      </vt:variant>
      <vt:variant>
        <vt:i4>5</vt:i4>
      </vt:variant>
      <vt:variant>
        <vt:lpwstr/>
      </vt:variant>
      <vt:variant>
        <vt:lpwstr>_Toc149237810</vt:lpwstr>
      </vt:variant>
      <vt:variant>
        <vt:i4>1441843</vt:i4>
      </vt:variant>
      <vt:variant>
        <vt:i4>122</vt:i4>
      </vt:variant>
      <vt:variant>
        <vt:i4>0</vt:i4>
      </vt:variant>
      <vt:variant>
        <vt:i4>5</vt:i4>
      </vt:variant>
      <vt:variant>
        <vt:lpwstr/>
      </vt:variant>
      <vt:variant>
        <vt:lpwstr>_Toc149237809</vt:lpwstr>
      </vt:variant>
      <vt:variant>
        <vt:i4>1441843</vt:i4>
      </vt:variant>
      <vt:variant>
        <vt:i4>119</vt:i4>
      </vt:variant>
      <vt:variant>
        <vt:i4>0</vt:i4>
      </vt:variant>
      <vt:variant>
        <vt:i4>5</vt:i4>
      </vt:variant>
      <vt:variant>
        <vt:lpwstr/>
      </vt:variant>
      <vt:variant>
        <vt:lpwstr>_Toc149237808</vt:lpwstr>
      </vt:variant>
      <vt:variant>
        <vt:i4>1441843</vt:i4>
      </vt:variant>
      <vt:variant>
        <vt:i4>116</vt:i4>
      </vt:variant>
      <vt:variant>
        <vt:i4>0</vt:i4>
      </vt:variant>
      <vt:variant>
        <vt:i4>5</vt:i4>
      </vt:variant>
      <vt:variant>
        <vt:lpwstr/>
      </vt:variant>
      <vt:variant>
        <vt:lpwstr>_Toc149237807</vt:lpwstr>
      </vt:variant>
      <vt:variant>
        <vt:i4>1441843</vt:i4>
      </vt:variant>
      <vt:variant>
        <vt:i4>113</vt:i4>
      </vt:variant>
      <vt:variant>
        <vt:i4>0</vt:i4>
      </vt:variant>
      <vt:variant>
        <vt:i4>5</vt:i4>
      </vt:variant>
      <vt:variant>
        <vt:lpwstr/>
      </vt:variant>
      <vt:variant>
        <vt:lpwstr>_Toc149237806</vt:lpwstr>
      </vt:variant>
      <vt:variant>
        <vt:i4>1441843</vt:i4>
      </vt:variant>
      <vt:variant>
        <vt:i4>107</vt:i4>
      </vt:variant>
      <vt:variant>
        <vt:i4>0</vt:i4>
      </vt:variant>
      <vt:variant>
        <vt:i4>5</vt:i4>
      </vt:variant>
      <vt:variant>
        <vt:lpwstr/>
      </vt:variant>
      <vt:variant>
        <vt:lpwstr>_Toc149237805</vt:lpwstr>
      </vt:variant>
      <vt:variant>
        <vt:i4>1441843</vt:i4>
      </vt:variant>
      <vt:variant>
        <vt:i4>104</vt:i4>
      </vt:variant>
      <vt:variant>
        <vt:i4>0</vt:i4>
      </vt:variant>
      <vt:variant>
        <vt:i4>5</vt:i4>
      </vt:variant>
      <vt:variant>
        <vt:lpwstr/>
      </vt:variant>
      <vt:variant>
        <vt:lpwstr>_Toc149237804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2023-11-08T10:47:00Z</dcterms:created>
  <dcterms:modified xsi:type="dcterms:W3CDTF">2023-11-08T11:46:00Z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